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11" w:rsidRPr="00626B2B" w:rsidRDefault="00554811" w:rsidP="00554811">
      <w:pPr>
        <w:jc w:val="center"/>
        <w:rPr>
          <w:b/>
        </w:rPr>
      </w:pPr>
      <w:r w:rsidRPr="00626B2B">
        <w:rPr>
          <w:b/>
        </w:rPr>
        <w:t>Звіти Рад роботодавців:</w:t>
      </w:r>
    </w:p>
    <w:p w:rsidR="00554811" w:rsidRPr="00626B2B" w:rsidRDefault="00554811" w:rsidP="00554811">
      <w:pPr>
        <w:ind w:left="-37"/>
        <w:contextualSpacing/>
      </w:pPr>
      <w:r w:rsidRPr="00626B2B">
        <w:t>Обговорювалися питання:</w:t>
      </w:r>
    </w:p>
    <w:p w:rsidR="00554811" w:rsidRPr="00626B2B" w:rsidRDefault="00554811" w:rsidP="00554811">
      <w:pPr>
        <w:ind w:left="-37"/>
        <w:contextualSpacing/>
        <w:jc w:val="both"/>
      </w:pPr>
      <w:r w:rsidRPr="00626B2B">
        <w:t>- актуальних проблем адаптації підготовки здобувачів освіти в умовах війни, запровадження нових підходів у підготовці здобувачів вищої освіти в умовах воєнного стану;</w:t>
      </w:r>
    </w:p>
    <w:p w:rsidR="00554811" w:rsidRPr="00626B2B" w:rsidRDefault="00554811" w:rsidP="00554811">
      <w:pPr>
        <w:ind w:left="-37"/>
        <w:contextualSpacing/>
        <w:jc w:val="both"/>
      </w:pPr>
      <w:r w:rsidRPr="00626B2B">
        <w:t>- актуальності змісту нових освітніх програм;</w:t>
      </w:r>
    </w:p>
    <w:p w:rsidR="00554811" w:rsidRPr="00626B2B" w:rsidRDefault="00554811" w:rsidP="00554811">
      <w:pPr>
        <w:ind w:left="-37"/>
        <w:contextualSpacing/>
        <w:jc w:val="both"/>
      </w:pPr>
      <w:r w:rsidRPr="00626B2B">
        <w:t>- підвищення кваліфікації на замовлення роботодавців;</w:t>
      </w:r>
    </w:p>
    <w:p w:rsidR="00554811" w:rsidRPr="00626B2B" w:rsidRDefault="00554811" w:rsidP="00554811">
      <w:pPr>
        <w:ind w:left="-37"/>
        <w:contextualSpacing/>
        <w:jc w:val="both"/>
      </w:pPr>
      <w:r w:rsidRPr="00626B2B">
        <w:t>- пропозиції щодо включення до переліку обов'язкових і вибіркових нових дисциплін;</w:t>
      </w:r>
    </w:p>
    <w:p w:rsidR="00554811" w:rsidRPr="00626B2B" w:rsidRDefault="00554811" w:rsidP="00554811">
      <w:pPr>
        <w:ind w:left="-37"/>
        <w:contextualSpacing/>
        <w:jc w:val="both"/>
      </w:pPr>
      <w:r w:rsidRPr="00626B2B">
        <w:t>- укладання нових договорів, меморандумів;</w:t>
      </w:r>
    </w:p>
    <w:p w:rsidR="00554811" w:rsidRPr="00626B2B" w:rsidRDefault="00554811" w:rsidP="00554811">
      <w:pPr>
        <w:ind w:left="-37"/>
        <w:contextualSpacing/>
        <w:jc w:val="both"/>
      </w:pPr>
      <w:r w:rsidRPr="00626B2B">
        <w:t>- активн</w:t>
      </w:r>
      <w:r w:rsidRPr="00626B2B">
        <w:rPr>
          <w:lang w:val="uk-UA"/>
        </w:rPr>
        <w:t>ої</w:t>
      </w:r>
      <w:r w:rsidRPr="00626B2B">
        <w:t xml:space="preserve"> участ</w:t>
      </w:r>
      <w:r w:rsidRPr="00626B2B">
        <w:rPr>
          <w:lang w:val="uk-UA"/>
        </w:rPr>
        <w:t>і</w:t>
      </w:r>
      <w:r w:rsidRPr="00626B2B">
        <w:t xml:space="preserve"> роботодавців </w:t>
      </w:r>
      <w:r w:rsidRPr="00626B2B">
        <w:rPr>
          <w:lang w:val="uk-UA"/>
        </w:rPr>
        <w:t>у</w:t>
      </w:r>
      <w:r w:rsidRPr="00626B2B">
        <w:t xml:space="preserve"> спільних із закладом освіти заходах щодо професійної популяризації загалом та профорієнтації, зокрема;</w:t>
      </w:r>
    </w:p>
    <w:p w:rsidR="00554811" w:rsidRPr="00626B2B" w:rsidRDefault="00554811" w:rsidP="00554811">
      <w:pPr>
        <w:ind w:left="-37"/>
        <w:contextualSpacing/>
        <w:jc w:val="both"/>
      </w:pPr>
      <w:r w:rsidRPr="00626B2B">
        <w:t xml:space="preserve">- залучення до викладання окремих занять та дисциплін для студентів, </w:t>
      </w:r>
      <w:r w:rsidRPr="00626B2B">
        <w:rPr>
          <w:lang w:val="uk-UA"/>
        </w:rPr>
        <w:t>у</w:t>
      </w:r>
      <w:r w:rsidRPr="00626B2B">
        <w:t xml:space="preserve"> тому числі на базі підприємств;</w:t>
      </w:r>
    </w:p>
    <w:p w:rsidR="00554811" w:rsidRPr="00626B2B" w:rsidRDefault="00554811" w:rsidP="00554811">
      <w:pPr>
        <w:ind w:left="-37"/>
        <w:contextualSpacing/>
        <w:jc w:val="both"/>
      </w:pPr>
      <w:r w:rsidRPr="00626B2B">
        <w:t>- розповсюдження кожною із сторін інформації про партнерство, а також про важливі позитивні результати співпраці;</w:t>
      </w:r>
    </w:p>
    <w:p w:rsidR="00554811" w:rsidRPr="00626B2B" w:rsidRDefault="00554811" w:rsidP="00554811">
      <w:pPr>
        <w:ind w:left="-37"/>
        <w:contextualSpacing/>
        <w:jc w:val="both"/>
      </w:pPr>
      <w:r w:rsidRPr="00626B2B">
        <w:t>- н</w:t>
      </w:r>
      <w:r w:rsidRPr="00626B2B">
        <w:rPr>
          <w:color w:val="000000"/>
        </w:rPr>
        <w:t>арощува</w:t>
      </w:r>
      <w:r w:rsidRPr="00626B2B">
        <w:rPr>
          <w:color w:val="000000"/>
          <w:lang w:val="uk-UA"/>
        </w:rPr>
        <w:t>ння</w:t>
      </w:r>
      <w:r w:rsidRPr="00626B2B">
        <w:rPr>
          <w:color w:val="000000"/>
        </w:rPr>
        <w:t xml:space="preserve"> проходження практики студентами на підприємствах за фахом </w:t>
      </w:r>
      <w:r w:rsidRPr="00626B2B">
        <w:rPr>
          <w:color w:val="000000"/>
          <w:lang w:val="uk-UA"/>
        </w:rPr>
        <w:t>і</w:t>
      </w:r>
      <w:r w:rsidRPr="00626B2B">
        <w:rPr>
          <w:color w:val="000000"/>
        </w:rPr>
        <w:t>з можливістю подальшого працевлаштування.</w:t>
      </w:r>
    </w:p>
    <w:p w:rsidR="00554811" w:rsidRPr="00626B2B" w:rsidRDefault="00554811" w:rsidP="00554811"/>
    <w:p w:rsidR="00554811" w:rsidRPr="00626B2B" w:rsidRDefault="00554811" w:rsidP="00554811">
      <w:pPr>
        <w:jc w:val="center"/>
        <w:rPr>
          <w:b/>
        </w:rPr>
      </w:pPr>
      <w:r w:rsidRPr="00626B2B">
        <w:rPr>
          <w:b/>
        </w:rPr>
        <w:t>Планування Рад роботодавців</w:t>
      </w:r>
    </w:p>
    <w:p w:rsidR="00554811" w:rsidRPr="00626B2B" w:rsidRDefault="00554811" w:rsidP="00554811">
      <w:r w:rsidRPr="00626B2B">
        <w:t>Заплановано працювати над питаннями:</w:t>
      </w:r>
    </w:p>
    <w:p w:rsidR="00554811" w:rsidRPr="00626B2B" w:rsidRDefault="00554811" w:rsidP="00554811">
      <w:r w:rsidRPr="00626B2B">
        <w:t>- перспективи дуальної освіти в підготовці фахівців, впровадження дуальної форми освіти, організація дуальної та мережевої форм навчання (звертаємо увагу</w:t>
      </w:r>
      <w:r w:rsidRPr="00626B2B">
        <w:rPr>
          <w:lang w:val="uk-UA"/>
        </w:rPr>
        <w:t>,</w:t>
      </w:r>
      <w:r w:rsidRPr="00626B2B">
        <w:t xml:space="preserve"> що елементів дуальної освіти не існує, </w:t>
      </w:r>
      <w:r w:rsidRPr="00626B2B">
        <w:rPr>
          <w:lang w:val="uk-UA"/>
        </w:rPr>
        <w:t>д</w:t>
      </w:r>
      <w:r w:rsidRPr="00626B2B">
        <w:t xml:space="preserve">уальна освіта </w:t>
      </w:r>
      <w:r w:rsidRPr="00626B2B">
        <w:rPr>
          <w:lang w:val="uk-UA"/>
        </w:rPr>
        <w:t xml:space="preserve">– </w:t>
      </w:r>
      <w:r w:rsidRPr="00626B2B">
        <w:t xml:space="preserve">це 60% і більше на підприємстві, </w:t>
      </w:r>
      <w:r w:rsidRPr="00626B2B">
        <w:rPr>
          <w:lang w:val="uk-UA"/>
        </w:rPr>
        <w:t>решта</w:t>
      </w:r>
      <w:r w:rsidRPr="00626B2B">
        <w:t xml:space="preserve"> в закладі освіти теоретичний матеріал);</w:t>
      </w:r>
    </w:p>
    <w:p w:rsidR="00554811" w:rsidRPr="00626B2B" w:rsidRDefault="00554811" w:rsidP="00554811">
      <w:r w:rsidRPr="00626B2B">
        <w:t>- робота над акредитацією освітніх програм, підготовка матеріалів, рекомендацій;</w:t>
      </w:r>
    </w:p>
    <w:p w:rsidR="00554811" w:rsidRPr="00626B2B" w:rsidRDefault="00554811" w:rsidP="00554811">
      <w:r w:rsidRPr="00626B2B">
        <w:t>- інтернаціоналізація освітніх програм;</w:t>
      </w:r>
    </w:p>
    <w:p w:rsidR="00554811" w:rsidRPr="00626B2B" w:rsidRDefault="00554811" w:rsidP="00554811">
      <w:r w:rsidRPr="00626B2B">
        <w:t>- введення нових вибіркових дисциплін, як</w:t>
      </w:r>
      <w:r w:rsidRPr="00626B2B">
        <w:rPr>
          <w:lang w:val="uk-UA"/>
        </w:rPr>
        <w:t>их</w:t>
      </w:r>
      <w:r w:rsidRPr="00626B2B">
        <w:t xml:space="preserve"> потребує ринок праці; </w:t>
      </w:r>
    </w:p>
    <w:p w:rsidR="00554811" w:rsidRPr="00626B2B" w:rsidRDefault="00554811" w:rsidP="00554811">
      <w:r w:rsidRPr="00626B2B">
        <w:t xml:space="preserve">- проведення спільних відкритих лекцій та практичних занять, викладання окремих дисциплін для студентів; </w:t>
      </w:r>
    </w:p>
    <w:p w:rsidR="00554811" w:rsidRPr="00626B2B" w:rsidRDefault="00554811" w:rsidP="00554811">
      <w:r w:rsidRPr="00626B2B">
        <w:t>- аналіз програмних результатів навчання з огляду на потреби роботодавців;</w:t>
      </w:r>
    </w:p>
    <w:p w:rsidR="00554811" w:rsidRPr="00626B2B" w:rsidRDefault="00554811" w:rsidP="00554811">
      <w:pPr>
        <w:spacing w:line="216" w:lineRule="auto"/>
        <w:ind w:left="-37"/>
        <w:contextualSpacing/>
      </w:pPr>
      <w:r w:rsidRPr="00626B2B">
        <w:t>- залучення здобувачів освіти інституту та коледжу до неформальних та інформальних освітніх заходів, що проводяться роботодавцями;</w:t>
      </w:r>
    </w:p>
    <w:p w:rsidR="00554811" w:rsidRPr="00626B2B" w:rsidRDefault="00554811" w:rsidP="00554811">
      <w:r w:rsidRPr="00626B2B">
        <w:t>- зустрічі роботодавців зі здобувачами вищої освіти та випускниками різних років;</w:t>
      </w:r>
    </w:p>
    <w:p w:rsidR="00554811" w:rsidRPr="00626B2B" w:rsidRDefault="00554811" w:rsidP="00554811">
      <w:r w:rsidRPr="00626B2B">
        <w:t>- круглі столи, робочі зустрічі з роботодавцями з питань нових викликів суспільства, науки, профорієнтації;</w:t>
      </w:r>
    </w:p>
    <w:p w:rsidR="00554811" w:rsidRPr="00626B2B" w:rsidRDefault="00554811" w:rsidP="00554811">
      <w:r w:rsidRPr="00626B2B">
        <w:t>- моніторинг потреб ринку праці у фахівцях за відповідними спеціальностями згідно вимог часу;</w:t>
      </w:r>
    </w:p>
    <w:p w:rsidR="00554811" w:rsidRPr="00626B2B" w:rsidRDefault="00554811" w:rsidP="00554811">
      <w:pPr>
        <w:ind w:firstLine="34"/>
      </w:pPr>
      <w:r w:rsidRPr="00626B2B">
        <w:t xml:space="preserve">- участь в екзаменаційних комісіях </w:t>
      </w:r>
      <w:r w:rsidRPr="00626B2B">
        <w:rPr>
          <w:lang w:val="uk-UA"/>
        </w:rPr>
        <w:t>і</w:t>
      </w:r>
      <w:r w:rsidRPr="00626B2B">
        <w:t>з атестації здобувачів вищої освіти, участь в оцінці якості (експертизі) підготовки випускників;</w:t>
      </w:r>
    </w:p>
    <w:p w:rsidR="00554811" w:rsidRPr="00626B2B" w:rsidRDefault="00554811" w:rsidP="00554811">
      <w:r w:rsidRPr="00626B2B">
        <w:t>- забезпечення працевлаштування випускників;</w:t>
      </w:r>
    </w:p>
    <w:p w:rsidR="00554811" w:rsidRPr="00626B2B" w:rsidRDefault="00554811" w:rsidP="00554811">
      <w:r w:rsidRPr="00626B2B">
        <w:t>- результати проведення усіх видів практик, спільних конференцій, наукових заходів та взаємне рецензування різних видів видань;</w:t>
      </w:r>
    </w:p>
    <w:p w:rsidR="00554811" w:rsidRPr="00626B2B" w:rsidRDefault="00554811" w:rsidP="00554811">
      <w:r w:rsidRPr="00626B2B">
        <w:t>- вивч</w:t>
      </w:r>
      <w:r w:rsidRPr="00626B2B">
        <w:rPr>
          <w:lang w:val="uk-UA"/>
        </w:rPr>
        <w:t>ення</w:t>
      </w:r>
      <w:r w:rsidRPr="00626B2B">
        <w:t xml:space="preserve"> можливост</w:t>
      </w:r>
      <w:r w:rsidRPr="00626B2B">
        <w:rPr>
          <w:lang w:val="uk-UA"/>
        </w:rPr>
        <w:t>і</w:t>
      </w:r>
      <w:r w:rsidRPr="00626B2B">
        <w:t xml:space="preserve"> проходження практики дистанційно.</w:t>
      </w:r>
    </w:p>
    <w:p w:rsidR="00554811" w:rsidRPr="00626B2B" w:rsidRDefault="00554811" w:rsidP="00554811"/>
    <w:p w:rsidR="00554811" w:rsidRPr="00626B2B" w:rsidRDefault="00554811" w:rsidP="00554811">
      <w:pPr>
        <w:jc w:val="center"/>
        <w:rPr>
          <w:b/>
        </w:rPr>
      </w:pPr>
      <w:r w:rsidRPr="00626B2B">
        <w:rPr>
          <w:b/>
        </w:rPr>
        <w:t xml:space="preserve">Вимоги роботодавців </w:t>
      </w:r>
    </w:p>
    <w:p w:rsidR="00554811" w:rsidRPr="00626B2B" w:rsidRDefault="00554811" w:rsidP="00554811">
      <w:pPr>
        <w:jc w:val="center"/>
        <w:rPr>
          <w:b/>
        </w:rPr>
      </w:pPr>
      <w:r w:rsidRPr="00626B2B">
        <w:rPr>
          <w:b/>
        </w:rPr>
        <w:t>до майбутніх працівників за відповідними спеціальностями</w:t>
      </w:r>
    </w:p>
    <w:p w:rsidR="00554811" w:rsidRPr="00626B2B" w:rsidRDefault="00554811" w:rsidP="00554811">
      <w:pPr>
        <w:spacing w:line="216" w:lineRule="auto"/>
        <w:ind w:left="-37" w:firstLine="604"/>
        <w:contextualSpacing/>
        <w:jc w:val="both"/>
      </w:pPr>
      <w:r w:rsidRPr="00626B2B">
        <w:t xml:space="preserve">- постійне підвищення кваліфікації, знання новинок в галузі (спеціальності), бажання навчатися; </w:t>
      </w:r>
    </w:p>
    <w:p w:rsidR="00554811" w:rsidRPr="00626B2B" w:rsidRDefault="00554811" w:rsidP="00554811">
      <w:pPr>
        <w:widowControl w:val="0"/>
        <w:tabs>
          <w:tab w:val="left" w:pos="720"/>
        </w:tabs>
        <w:autoSpaceDE w:val="0"/>
        <w:autoSpaceDN w:val="0"/>
        <w:ind w:left="-37" w:firstLine="604"/>
        <w:jc w:val="both"/>
      </w:pPr>
      <w:r w:rsidRPr="00626B2B">
        <w:t xml:space="preserve">- володіння декількома іноземними мовами: німецька, італійська, англійська мова, здатність спілкуватись українською мовою; </w:t>
      </w:r>
    </w:p>
    <w:p w:rsidR="00554811" w:rsidRPr="00626B2B" w:rsidRDefault="00554811" w:rsidP="00554811">
      <w:pPr>
        <w:ind w:left="-37" w:firstLine="604"/>
        <w:jc w:val="both"/>
      </w:pPr>
      <w:r w:rsidRPr="00626B2B">
        <w:t>- уміння вести ділові переговори, комунікабельність, наявність навичок комунікацій в професійному середовищі, етичне ставлення, клієнтоорієнтованість;</w:t>
      </w:r>
    </w:p>
    <w:p w:rsidR="00554811" w:rsidRPr="00626B2B" w:rsidRDefault="00554811" w:rsidP="00554811">
      <w:pPr>
        <w:ind w:left="-37" w:firstLine="604"/>
        <w:jc w:val="both"/>
      </w:pPr>
      <w:r w:rsidRPr="00626B2B">
        <w:t>- емоційна стриманість, стресостійкість, емоційний інтелект, критичне мислення, гнучкість і вміння адаптуватись, адекватність;</w:t>
      </w:r>
    </w:p>
    <w:p w:rsidR="00554811" w:rsidRPr="00626B2B" w:rsidRDefault="00554811" w:rsidP="00554811">
      <w:pPr>
        <w:ind w:left="-37" w:firstLine="604"/>
        <w:jc w:val="both"/>
      </w:pPr>
      <w:r w:rsidRPr="00626B2B">
        <w:t>- пропонування нових реальних ідеї, креативність, ініціативність, стратегічне мислення;</w:t>
      </w:r>
    </w:p>
    <w:p w:rsidR="00554811" w:rsidRPr="00626B2B" w:rsidRDefault="00554811" w:rsidP="00554811">
      <w:pPr>
        <w:spacing w:line="216" w:lineRule="auto"/>
        <w:ind w:left="-37" w:firstLine="604"/>
        <w:contextualSpacing/>
        <w:jc w:val="both"/>
      </w:pPr>
      <w:r w:rsidRPr="00626B2B">
        <w:lastRenderedPageBreak/>
        <w:t>- вміння презентувати свої професійні здобутки, націленість на результат, вміння мислити і приймати рішення;</w:t>
      </w:r>
    </w:p>
    <w:p w:rsidR="00554811" w:rsidRPr="00626B2B" w:rsidRDefault="00554811" w:rsidP="00554811">
      <w:pPr>
        <w:spacing w:line="216" w:lineRule="auto"/>
        <w:ind w:left="-37" w:firstLine="604"/>
        <w:contextualSpacing/>
        <w:jc w:val="both"/>
      </w:pPr>
      <w:r w:rsidRPr="00626B2B">
        <w:rPr>
          <w:lang w:val="uk-UA"/>
        </w:rPr>
        <w:t>-</w:t>
      </w:r>
      <w:r w:rsidRPr="00626B2B">
        <w:t xml:space="preserve"> комплексне вирішення проблем, планування </w:t>
      </w:r>
      <w:r w:rsidRPr="00626B2B">
        <w:rPr>
          <w:lang w:val="uk-UA"/>
        </w:rPr>
        <w:t>та</w:t>
      </w:r>
      <w:r w:rsidRPr="00626B2B">
        <w:t xml:space="preserve"> організація своєї роботи;</w:t>
      </w:r>
    </w:p>
    <w:p w:rsidR="00554811" w:rsidRPr="00626B2B" w:rsidRDefault="00554811" w:rsidP="00554811">
      <w:pPr>
        <w:ind w:left="-37" w:firstLine="604"/>
        <w:jc w:val="both"/>
      </w:pPr>
      <w:r w:rsidRPr="00626B2B">
        <w:t>- володіння навичками роботи в команді, вміння управляти людьми;</w:t>
      </w:r>
    </w:p>
    <w:p w:rsidR="00554811" w:rsidRPr="00626B2B" w:rsidRDefault="00554811" w:rsidP="00554811">
      <w:pPr>
        <w:ind w:left="-37" w:firstLine="604"/>
        <w:jc w:val="both"/>
      </w:pPr>
      <w:r w:rsidRPr="00626B2B">
        <w:t>- впевнений користувач комп’ютера, знання офісних програм Microsoft Word, Excel, Outlook, PowerPoint, вільне користування інтернетом та пошуковими системами, використання штучного інтелекту;</w:t>
      </w:r>
    </w:p>
    <w:p w:rsidR="00554811" w:rsidRPr="00626B2B" w:rsidRDefault="00554811" w:rsidP="00554811">
      <w:pPr>
        <w:spacing w:line="216" w:lineRule="auto"/>
        <w:ind w:left="-37" w:firstLine="604"/>
        <w:contextualSpacing/>
        <w:jc w:val="both"/>
      </w:pPr>
      <w:r w:rsidRPr="00626B2B">
        <w:t>- автономність і відповідальність, уважність;</w:t>
      </w:r>
    </w:p>
    <w:p w:rsidR="00554811" w:rsidRPr="00626B2B" w:rsidRDefault="00554811" w:rsidP="00554811">
      <w:pPr>
        <w:ind w:left="-37" w:firstLine="604"/>
        <w:contextualSpacing/>
        <w:jc w:val="both"/>
      </w:pPr>
      <w:r w:rsidRPr="00626B2B">
        <w:t>- важливості знань законодавчої бази України, яка постійно змінюється;</w:t>
      </w:r>
    </w:p>
    <w:p w:rsidR="00554811" w:rsidRPr="00626B2B" w:rsidRDefault="00554811" w:rsidP="00554811">
      <w:pPr>
        <w:widowControl w:val="0"/>
        <w:tabs>
          <w:tab w:val="left" w:pos="456"/>
        </w:tabs>
        <w:autoSpaceDE w:val="0"/>
        <w:autoSpaceDN w:val="0"/>
        <w:ind w:left="-37" w:right="181" w:firstLine="604"/>
        <w:jc w:val="both"/>
      </w:pPr>
      <w:r w:rsidRPr="00626B2B">
        <w:t>- управління змінами, стратегічне мислення, здатність до прогнозування, добре розвинуті аналітичні здібності;</w:t>
      </w:r>
    </w:p>
    <w:p w:rsidR="00554811" w:rsidRPr="00626B2B" w:rsidRDefault="00554811" w:rsidP="00554811">
      <w:pPr>
        <w:widowControl w:val="0"/>
        <w:tabs>
          <w:tab w:val="left" w:pos="456"/>
        </w:tabs>
        <w:autoSpaceDE w:val="0"/>
        <w:autoSpaceDN w:val="0"/>
        <w:ind w:left="-37" w:right="181" w:firstLine="604"/>
        <w:jc w:val="both"/>
      </w:pPr>
      <w:r w:rsidRPr="00626B2B">
        <w:t>- уміння отримувати й обробляти потрібну інформацію, оцінювати, порівнювати і засвоювати її;</w:t>
      </w:r>
    </w:p>
    <w:p w:rsidR="00554811" w:rsidRPr="00626B2B" w:rsidRDefault="00554811" w:rsidP="00554811">
      <w:pPr>
        <w:widowControl w:val="0"/>
        <w:tabs>
          <w:tab w:val="left" w:pos="456"/>
        </w:tabs>
        <w:autoSpaceDE w:val="0"/>
        <w:autoSpaceDN w:val="0"/>
        <w:ind w:left="-37" w:right="181" w:firstLine="604"/>
        <w:jc w:val="both"/>
      </w:pPr>
      <w:r w:rsidRPr="00626B2B">
        <w:t>- дотримання охорони праці, етичного кодексу та професійної поведінки.</w:t>
      </w:r>
    </w:p>
    <w:p w:rsidR="00554811" w:rsidRPr="00626B2B" w:rsidRDefault="00554811" w:rsidP="00554811"/>
    <w:p w:rsidR="00554811" w:rsidRPr="00626B2B" w:rsidRDefault="00554811" w:rsidP="00554811">
      <w:pPr>
        <w:jc w:val="center"/>
        <w:rPr>
          <w:b/>
        </w:rPr>
      </w:pPr>
      <w:r w:rsidRPr="00626B2B">
        <w:rPr>
          <w:b/>
        </w:rPr>
        <w:t>Пропозиції до освітнього процесу</w:t>
      </w:r>
    </w:p>
    <w:p w:rsidR="00554811" w:rsidRPr="00626B2B" w:rsidRDefault="00554811" w:rsidP="00554811">
      <w:pPr>
        <w:widowControl w:val="0"/>
        <w:tabs>
          <w:tab w:val="left" w:pos="456"/>
        </w:tabs>
        <w:autoSpaceDE w:val="0"/>
        <w:autoSpaceDN w:val="0"/>
        <w:ind w:right="181" w:firstLine="567"/>
        <w:jc w:val="both"/>
      </w:pPr>
      <w:r w:rsidRPr="00626B2B">
        <w:t>- залучати практиків до викладацької діяльності;</w:t>
      </w:r>
    </w:p>
    <w:p w:rsidR="00554811" w:rsidRPr="00626B2B" w:rsidRDefault="00554811" w:rsidP="00554811">
      <w:pPr>
        <w:widowControl w:val="0"/>
        <w:tabs>
          <w:tab w:val="left" w:pos="456"/>
        </w:tabs>
        <w:autoSpaceDE w:val="0"/>
        <w:autoSpaceDN w:val="0"/>
        <w:ind w:right="181" w:firstLine="567"/>
        <w:jc w:val="both"/>
      </w:pPr>
      <w:r w:rsidRPr="00626B2B">
        <w:t>- збільшення практичної складової;</w:t>
      </w:r>
    </w:p>
    <w:p w:rsidR="00554811" w:rsidRPr="00626B2B" w:rsidRDefault="00554811" w:rsidP="00554811">
      <w:pPr>
        <w:widowControl w:val="0"/>
        <w:tabs>
          <w:tab w:val="left" w:pos="456"/>
        </w:tabs>
        <w:autoSpaceDE w:val="0"/>
        <w:autoSpaceDN w:val="0"/>
        <w:ind w:right="181" w:firstLine="567"/>
        <w:jc w:val="both"/>
      </w:pPr>
      <w:r w:rsidRPr="00626B2B">
        <w:t>- залучення до бінарних занять роботодавців, які мають можливість практичного застосування відповідного програмного забезпечення фахівців спеціальностей;</w:t>
      </w:r>
    </w:p>
    <w:p w:rsidR="00554811" w:rsidRPr="00626B2B" w:rsidRDefault="00554811" w:rsidP="00554811">
      <w:pPr>
        <w:widowControl w:val="0"/>
        <w:tabs>
          <w:tab w:val="left" w:pos="456"/>
        </w:tabs>
        <w:autoSpaceDE w:val="0"/>
        <w:autoSpaceDN w:val="0"/>
        <w:ind w:right="181" w:firstLine="567"/>
        <w:jc w:val="both"/>
      </w:pPr>
      <w:r w:rsidRPr="00626B2B">
        <w:t>- залучення в штат Інституту фахівця з іноземної мови</w:t>
      </w:r>
      <w:r w:rsidRPr="00626B2B">
        <w:rPr>
          <w:lang w:val="uk-UA"/>
        </w:rPr>
        <w:t>,</w:t>
      </w:r>
      <w:r w:rsidRPr="00626B2B">
        <w:t xml:space="preserve"> спрямованого на конкретну галузь (спеціальність) для більш вузької направленості в підготовці здобувачів;</w:t>
      </w:r>
    </w:p>
    <w:p w:rsidR="00554811" w:rsidRPr="00626B2B" w:rsidRDefault="00554811" w:rsidP="00554811">
      <w:pPr>
        <w:widowControl w:val="0"/>
        <w:tabs>
          <w:tab w:val="left" w:pos="456"/>
        </w:tabs>
        <w:autoSpaceDE w:val="0"/>
        <w:autoSpaceDN w:val="0"/>
        <w:ind w:right="181" w:firstLine="567"/>
        <w:jc w:val="both"/>
      </w:pPr>
      <w:r w:rsidRPr="00626B2B">
        <w:t>- збільшити кількість кредитів</w:t>
      </w:r>
      <w:r w:rsidRPr="00626B2B">
        <w:rPr>
          <w:lang w:val="uk-UA"/>
        </w:rPr>
        <w:t>,</w:t>
      </w:r>
      <w:r w:rsidRPr="00626B2B">
        <w:t xml:space="preserve"> виділених на вивчення професійних компонентів;</w:t>
      </w:r>
    </w:p>
    <w:p w:rsidR="00554811" w:rsidRPr="00626B2B" w:rsidRDefault="00554811" w:rsidP="00554811">
      <w:pPr>
        <w:widowControl w:val="0"/>
        <w:tabs>
          <w:tab w:val="left" w:pos="456"/>
        </w:tabs>
        <w:autoSpaceDE w:val="0"/>
        <w:autoSpaceDN w:val="0"/>
        <w:ind w:right="181" w:firstLine="567"/>
        <w:jc w:val="both"/>
      </w:pPr>
      <w:r w:rsidRPr="00626B2B">
        <w:t>- очна форма навчання – живе спілкування, краще засвоєння інформації, зауваживши</w:t>
      </w:r>
      <w:r w:rsidRPr="00626B2B">
        <w:rPr>
          <w:lang w:val="uk-UA"/>
        </w:rPr>
        <w:t>,</w:t>
      </w:r>
      <w:r w:rsidRPr="00626B2B">
        <w:t xml:space="preserve"> що дистанційна форма навчання </w:t>
      </w:r>
      <w:r w:rsidRPr="00626B2B">
        <w:rPr>
          <w:lang w:val="uk-UA"/>
        </w:rPr>
        <w:t xml:space="preserve">– </w:t>
      </w:r>
      <w:r w:rsidRPr="00626B2B">
        <w:t>це тільки доповнення до навчання, яке є актуальним для сьогодення;</w:t>
      </w:r>
    </w:p>
    <w:p w:rsidR="00554811" w:rsidRPr="00626B2B" w:rsidRDefault="00554811" w:rsidP="00554811">
      <w:pPr>
        <w:widowControl w:val="0"/>
        <w:tabs>
          <w:tab w:val="left" w:pos="456"/>
        </w:tabs>
        <w:autoSpaceDE w:val="0"/>
        <w:autoSpaceDN w:val="0"/>
        <w:ind w:right="181" w:firstLine="567"/>
        <w:jc w:val="both"/>
      </w:pPr>
      <w:r w:rsidRPr="00626B2B">
        <w:t>- менторські програми: запроваджувати менторські програми, в рамках яких досвідчені працівники будуть надавати практичну допомогу та керівництво студентам. Це дозволить студентам отримати цінні поради і наставництво від експертів у своїй області;</w:t>
      </w:r>
    </w:p>
    <w:p w:rsidR="00554811" w:rsidRPr="00626B2B" w:rsidRDefault="00554811" w:rsidP="00554811">
      <w:pPr>
        <w:widowControl w:val="0"/>
        <w:tabs>
          <w:tab w:val="left" w:pos="456"/>
        </w:tabs>
        <w:autoSpaceDE w:val="0"/>
        <w:autoSpaceDN w:val="0"/>
        <w:ind w:right="181" w:firstLine="567"/>
        <w:jc w:val="both"/>
      </w:pPr>
      <w:r w:rsidRPr="00626B2B">
        <w:t>- практичні тренінги: організовувати практичні тренінги для студентів, де вони матимуть можливість набути практичного досвіду і вирішувати реальні завдання, пов'язані з їхнім майбутнім професійним напрямом;</w:t>
      </w:r>
    </w:p>
    <w:p w:rsidR="00554811" w:rsidRPr="00626B2B" w:rsidRDefault="00554811" w:rsidP="00554811">
      <w:pPr>
        <w:widowControl w:val="0"/>
        <w:tabs>
          <w:tab w:val="left" w:pos="456"/>
        </w:tabs>
        <w:autoSpaceDE w:val="0"/>
        <w:autoSpaceDN w:val="0"/>
        <w:ind w:right="181" w:firstLine="567"/>
        <w:jc w:val="both"/>
      </w:pPr>
      <w:r w:rsidRPr="00626B2B">
        <w:t xml:space="preserve">- курси та семінари: співпрацювати </w:t>
      </w:r>
      <w:r w:rsidRPr="00626B2B">
        <w:rPr>
          <w:lang w:val="uk-UA"/>
        </w:rPr>
        <w:t>і</w:t>
      </w:r>
      <w:r w:rsidRPr="00626B2B">
        <w:t>з закладами</w:t>
      </w:r>
      <w:r w:rsidRPr="00626B2B">
        <w:rPr>
          <w:lang w:val="uk-UA"/>
        </w:rPr>
        <w:t xml:space="preserve"> освіти</w:t>
      </w:r>
      <w:r w:rsidRPr="00626B2B">
        <w:t xml:space="preserve">, щоб організовувати спеціалізовані курси та семінари, де студенти зможуть отримати додаткові знання та навички, </w:t>
      </w:r>
      <w:r w:rsidRPr="00626B2B">
        <w:rPr>
          <w:lang w:val="uk-UA"/>
        </w:rPr>
        <w:t>затребувані</w:t>
      </w:r>
      <w:r w:rsidRPr="00626B2B">
        <w:t xml:space="preserve"> на ринку праці.</w:t>
      </w:r>
    </w:p>
    <w:p w:rsidR="00593D8D" w:rsidRDefault="00593D8D">
      <w:bookmarkStart w:id="0" w:name="_GoBack"/>
      <w:bookmarkEnd w:id="0"/>
    </w:p>
    <w:sectPr w:rsidR="00593D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03"/>
    <w:rsid w:val="000F6903"/>
    <w:rsid w:val="00111133"/>
    <w:rsid w:val="00554811"/>
    <w:rsid w:val="0059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E4A9D-E151-4415-899A-4BE922CD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3342</Words>
  <Characters>1906</Characters>
  <Application>Microsoft Office Word</Application>
  <DocSecurity>0</DocSecurity>
  <Lines>15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2025-11-11T14:12:00Z</dcterms:created>
  <dcterms:modified xsi:type="dcterms:W3CDTF">2025-11-11T14:12:00Z</dcterms:modified>
</cp:coreProperties>
</file>