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25" w:rsidRPr="00634A25" w:rsidRDefault="00634A25" w:rsidP="00634A25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634A25">
        <w:rPr>
          <w:rFonts w:eastAsia="Times New Roman"/>
          <w:sz w:val="28"/>
          <w:szCs w:val="28"/>
          <w:lang w:eastAsia="uk-UA"/>
        </w:rPr>
        <w:t>Аналіз результатів опитування</w:t>
      </w:r>
    </w:p>
    <w:p w:rsidR="00634A25" w:rsidRPr="00634A25" w:rsidRDefault="00634A25" w:rsidP="00634A25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634A25">
        <w:rPr>
          <w:rFonts w:eastAsia="Times New Roman"/>
          <w:b/>
          <w:bCs/>
          <w:sz w:val="28"/>
          <w:szCs w:val="28"/>
          <w:lang w:eastAsia="uk-UA"/>
        </w:rPr>
        <w:t>«Якість практичної підготовки 2025-2026»</w:t>
      </w:r>
    </w:p>
    <w:p w:rsidR="00634A25" w:rsidRPr="00634A25" w:rsidRDefault="00634A25" w:rsidP="00634A25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634A25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634A25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634A25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</w:p>
    <w:p w:rsidR="00634A25" w:rsidRPr="00634A25" w:rsidRDefault="00634A25" w:rsidP="00634A25">
      <w:pPr>
        <w:pStyle w:val="a3"/>
        <w:spacing w:before="0" w:beforeAutospacing="0" w:after="0" w:afterAutospacing="0"/>
      </w:pPr>
    </w:p>
    <w:p w:rsidR="00634A25" w:rsidRDefault="00634A25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1. Попит на фахівців та зацікавленість у кадрах</w:t>
      </w:r>
    </w:p>
    <w:p w:rsidR="00634A25" w:rsidRDefault="00634A25" w:rsidP="00634A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6"/>
          <w:rFonts w:ascii="Arial" w:hAnsi="Arial" w:cs="Arial"/>
          <w:b/>
          <w:bCs/>
          <w:color w:val="1F1F1F"/>
        </w:rPr>
        <w:t>Високий рівень довіри:</w:t>
      </w:r>
      <w:r>
        <w:rPr>
          <w:rStyle w:val="citation-346"/>
          <w:rFonts w:ascii="Arial" w:hAnsi="Arial" w:cs="Arial"/>
          <w:color w:val="1F1F1F"/>
        </w:rPr>
        <w:t xml:space="preserve"> Роботодавці виявляють максимальну зацікавленість у прийомі на роботу випускників ІБМТ, оцінюючи цей показник на </w:t>
      </w:r>
      <w:r>
        <w:rPr>
          <w:rStyle w:val="citation-346"/>
          <w:rFonts w:ascii="Arial" w:hAnsi="Arial" w:cs="Arial"/>
          <w:b/>
          <w:bCs/>
          <w:color w:val="1F1F1F"/>
        </w:rPr>
        <w:t>5 балів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5"/>
          <w:rFonts w:ascii="Arial" w:hAnsi="Arial" w:cs="Arial"/>
          <w:b/>
          <w:bCs/>
          <w:color w:val="1F1F1F"/>
        </w:rPr>
        <w:t>Працевлаштування за фахом:</w:t>
      </w:r>
      <w:r>
        <w:rPr>
          <w:rStyle w:val="citation-345"/>
          <w:rFonts w:ascii="Arial" w:hAnsi="Arial" w:cs="Arial"/>
          <w:color w:val="1F1F1F"/>
        </w:rPr>
        <w:t xml:space="preserve"> В організаціях опитаних роботодавців уже працюють випускники університету, що підтверджує відповідність підготовки реальним запитам галузі</w:t>
      </w:r>
      <w:r>
        <w:rPr>
          <w:rFonts w:ascii="Arial" w:hAnsi="Arial" w:cs="Arial"/>
          <w:color w:val="1F1F1F"/>
        </w:rPr>
        <w:t>.</w:t>
      </w: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  <w:r w:rsidRPr="0039473F">
        <w:rPr>
          <w:rFonts w:ascii="Arial" w:hAnsi="Arial" w:cs="Arial"/>
          <w:color w:val="1F1F1F"/>
        </w:rPr>
        <w:drawing>
          <wp:anchor distT="0" distB="0" distL="114300" distR="114300" simplePos="0" relativeHeight="251661312" behindDoc="0" locked="0" layoutInCell="1" allowOverlap="1" wp14:anchorId="37447809" wp14:editId="58BDCD0E">
            <wp:simplePos x="0" y="0"/>
            <wp:positionH relativeFrom="page">
              <wp:posOffset>906780</wp:posOffset>
            </wp:positionH>
            <wp:positionV relativeFrom="page">
              <wp:posOffset>3208020</wp:posOffset>
            </wp:positionV>
            <wp:extent cx="6020782" cy="21031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9755" cy="210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</w:p>
    <w:p w:rsidR="00634A25" w:rsidRDefault="00634A25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2. Оцінка професійних якостей випускників</w:t>
      </w:r>
    </w:p>
    <w:p w:rsidR="00634A25" w:rsidRDefault="00634A25" w:rsidP="00634A2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Роботодавці оцінили навички випускників ІБМТ за 5-бальною шкалою:</w:t>
      </w:r>
    </w:p>
    <w:p w:rsidR="00634A25" w:rsidRDefault="00634A25" w:rsidP="00634A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4"/>
          <w:rFonts w:ascii="Arial" w:hAnsi="Arial" w:cs="Arial"/>
          <w:b/>
          <w:bCs/>
          <w:color w:val="1F1F1F"/>
        </w:rPr>
        <w:t>Базові професійні знання та навички:</w:t>
      </w:r>
      <w:r>
        <w:rPr>
          <w:rStyle w:val="citation-344"/>
          <w:rFonts w:ascii="Arial" w:hAnsi="Arial" w:cs="Arial"/>
          <w:color w:val="1F1F1F"/>
        </w:rPr>
        <w:t xml:space="preserve"> Оцінені переважно на </w:t>
      </w:r>
      <w:r>
        <w:rPr>
          <w:rStyle w:val="citation-344"/>
          <w:rFonts w:ascii="Arial" w:hAnsi="Arial" w:cs="Arial"/>
          <w:b/>
          <w:bCs/>
          <w:color w:val="1F1F1F"/>
        </w:rPr>
        <w:t>5 балів</w:t>
      </w:r>
      <w:r>
        <w:rPr>
          <w:rStyle w:val="citation-344"/>
          <w:rFonts w:ascii="Arial" w:hAnsi="Arial" w:cs="Arial"/>
          <w:color w:val="1F1F1F"/>
        </w:rPr>
        <w:t>, що свідчить про високу фахову підготовку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3"/>
          <w:rFonts w:ascii="Arial" w:hAnsi="Arial" w:cs="Arial"/>
          <w:b/>
          <w:bCs/>
          <w:color w:val="1F1F1F"/>
        </w:rPr>
        <w:t>Етика поведінки та комунікабельність:</w:t>
      </w:r>
      <w:r>
        <w:rPr>
          <w:rStyle w:val="citation-343"/>
          <w:rFonts w:ascii="Arial" w:hAnsi="Arial" w:cs="Arial"/>
          <w:color w:val="1F1F1F"/>
        </w:rPr>
        <w:t xml:space="preserve"> Ці показники стабільно отримують </w:t>
      </w:r>
      <w:r>
        <w:rPr>
          <w:rStyle w:val="citation-343"/>
          <w:rFonts w:ascii="Arial" w:hAnsi="Arial" w:cs="Arial"/>
          <w:b/>
          <w:bCs/>
          <w:color w:val="1F1F1F"/>
        </w:rPr>
        <w:t>4–5 балів</w:t>
      </w:r>
      <w:r>
        <w:rPr>
          <w:rStyle w:val="citation-343"/>
          <w:rFonts w:ascii="Arial" w:hAnsi="Arial" w:cs="Arial"/>
          <w:color w:val="1F1F1F"/>
        </w:rPr>
        <w:t xml:space="preserve">, що є критично важливим для роботи в </w:t>
      </w:r>
      <w:proofErr w:type="spellStart"/>
      <w:r>
        <w:rPr>
          <w:rStyle w:val="citation-343"/>
          <w:rFonts w:ascii="Arial" w:hAnsi="Arial" w:cs="Arial"/>
          <w:color w:val="1F1F1F"/>
        </w:rPr>
        <w:t>біомедичних</w:t>
      </w:r>
      <w:proofErr w:type="spellEnd"/>
      <w:r>
        <w:rPr>
          <w:rStyle w:val="citation-343"/>
          <w:rFonts w:ascii="Arial" w:hAnsi="Arial" w:cs="Arial"/>
          <w:color w:val="1F1F1F"/>
        </w:rPr>
        <w:t xml:space="preserve"> сферах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2"/>
          <w:rFonts w:ascii="Arial" w:hAnsi="Arial" w:cs="Arial"/>
          <w:b/>
          <w:bCs/>
          <w:color w:val="1F1F1F"/>
        </w:rPr>
        <w:t>Здатність працювати в команді:</w:t>
      </w:r>
      <w:r>
        <w:rPr>
          <w:rStyle w:val="citation-342"/>
          <w:rFonts w:ascii="Arial" w:hAnsi="Arial" w:cs="Arial"/>
          <w:color w:val="1F1F1F"/>
        </w:rPr>
        <w:t xml:space="preserve"> Високо оцінена (5 балів), що відповідає сучасним вимогам роботи в </w:t>
      </w:r>
      <w:proofErr w:type="spellStart"/>
      <w:r>
        <w:rPr>
          <w:rStyle w:val="citation-342"/>
          <w:rFonts w:ascii="Arial" w:hAnsi="Arial" w:cs="Arial"/>
          <w:color w:val="1F1F1F"/>
        </w:rPr>
        <w:t>мультидисциплінарних</w:t>
      </w:r>
      <w:proofErr w:type="spellEnd"/>
      <w:r>
        <w:rPr>
          <w:rStyle w:val="citation-342"/>
          <w:rFonts w:ascii="Arial" w:hAnsi="Arial" w:cs="Arial"/>
          <w:color w:val="1F1F1F"/>
        </w:rPr>
        <w:t xml:space="preserve"> реабілітаційних командах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1"/>
          <w:rFonts w:ascii="Arial" w:hAnsi="Arial" w:cs="Arial"/>
          <w:b/>
          <w:bCs/>
          <w:color w:val="1F1F1F"/>
        </w:rPr>
        <w:t>Цифрова грамотність:</w:t>
      </w:r>
      <w:r>
        <w:rPr>
          <w:rStyle w:val="citation-341"/>
          <w:rFonts w:ascii="Arial" w:hAnsi="Arial" w:cs="Arial"/>
          <w:color w:val="1F1F1F"/>
        </w:rPr>
        <w:t xml:space="preserve"> Володіння ІКТ оцінюється роботодавцями на високому рівні (4–5 балів)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3. Оцінка освітньої програми та Університету</w:t>
      </w:r>
    </w:p>
    <w:p w:rsidR="00634A25" w:rsidRDefault="00634A25" w:rsidP="00634A25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40"/>
          <w:rFonts w:ascii="Arial" w:hAnsi="Arial" w:cs="Arial"/>
          <w:b/>
          <w:bCs/>
          <w:color w:val="1F1F1F"/>
        </w:rPr>
        <w:t>Зміст навчальних програм:</w:t>
      </w:r>
      <w:r>
        <w:rPr>
          <w:rStyle w:val="citation-340"/>
          <w:rFonts w:ascii="Arial" w:hAnsi="Arial" w:cs="Arial"/>
          <w:color w:val="1F1F1F"/>
        </w:rPr>
        <w:t xml:space="preserve"> Роботодавці високо оцінюють актуальність та змістовне наповнення програм (5 балів)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39"/>
          <w:rFonts w:ascii="Arial" w:hAnsi="Arial" w:cs="Arial"/>
          <w:b/>
          <w:bCs/>
          <w:color w:val="1F1F1F"/>
        </w:rPr>
        <w:t>Конкурентоспроможність:</w:t>
      </w:r>
      <w:r>
        <w:rPr>
          <w:rStyle w:val="citation-339"/>
          <w:rFonts w:ascii="Arial" w:hAnsi="Arial" w:cs="Arial"/>
          <w:color w:val="1F1F1F"/>
        </w:rPr>
        <w:t xml:space="preserve"> Освітні послуги за напрямами реабілітації вважаються дуже високими за рівнем </w:t>
      </w:r>
      <w:proofErr w:type="spellStart"/>
      <w:r>
        <w:rPr>
          <w:rStyle w:val="citation-339"/>
          <w:rFonts w:ascii="Arial" w:hAnsi="Arial" w:cs="Arial"/>
          <w:color w:val="1F1F1F"/>
        </w:rPr>
        <w:t>конкурентності</w:t>
      </w:r>
      <w:proofErr w:type="spellEnd"/>
      <w:r>
        <w:rPr>
          <w:rStyle w:val="citation-339"/>
          <w:rFonts w:ascii="Arial" w:hAnsi="Arial" w:cs="Arial"/>
          <w:color w:val="1F1F1F"/>
        </w:rPr>
        <w:t xml:space="preserve"> на ринку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38"/>
          <w:rFonts w:ascii="Arial" w:hAnsi="Arial" w:cs="Arial"/>
          <w:b/>
          <w:bCs/>
          <w:color w:val="1F1F1F"/>
        </w:rPr>
        <w:t>Професорсько-викладацький склад:</w:t>
      </w:r>
      <w:r>
        <w:rPr>
          <w:rStyle w:val="citation-338"/>
          <w:rFonts w:ascii="Arial" w:hAnsi="Arial" w:cs="Arial"/>
          <w:color w:val="1F1F1F"/>
        </w:rPr>
        <w:t xml:space="preserve"> Отримав найвищі оцінки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4. Потреба у додатковому навчанні</w:t>
      </w:r>
    </w:p>
    <w:p w:rsidR="00634A25" w:rsidRDefault="00634A25" w:rsidP="00634A25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37"/>
          <w:rFonts w:ascii="Arial" w:hAnsi="Arial" w:cs="Arial"/>
          <w:color w:val="1F1F1F"/>
        </w:rPr>
        <w:t xml:space="preserve">Для випускників ІБМТ роботодавці часто вказують на необхідність додаткового навчання лише у форматі </w:t>
      </w:r>
      <w:r>
        <w:rPr>
          <w:rStyle w:val="citation-337"/>
          <w:rFonts w:ascii="Arial" w:hAnsi="Arial" w:cs="Arial"/>
          <w:b/>
          <w:bCs/>
          <w:color w:val="1F1F1F"/>
        </w:rPr>
        <w:t>адаптації до специфічних задач організації</w:t>
      </w:r>
      <w:r>
        <w:rPr>
          <w:rStyle w:val="citation-337"/>
          <w:rFonts w:ascii="Arial" w:hAnsi="Arial" w:cs="Arial"/>
          <w:color w:val="1F1F1F"/>
        </w:rPr>
        <w:t xml:space="preserve"> або </w:t>
      </w:r>
      <w:r>
        <w:rPr>
          <w:rStyle w:val="citation-337"/>
          <w:rFonts w:ascii="Arial" w:hAnsi="Arial" w:cs="Arial"/>
          <w:color w:val="1F1F1F"/>
        </w:rPr>
        <w:lastRenderedPageBreak/>
        <w:t xml:space="preserve">проходження </w:t>
      </w:r>
      <w:r>
        <w:rPr>
          <w:rStyle w:val="citation-337"/>
          <w:rFonts w:ascii="Arial" w:hAnsi="Arial" w:cs="Arial"/>
          <w:b/>
          <w:bCs/>
          <w:color w:val="1F1F1F"/>
        </w:rPr>
        <w:t>вузькоспеціалізованих курсів</w:t>
      </w:r>
      <w:r>
        <w:rPr>
          <w:rStyle w:val="citation-337"/>
          <w:rFonts w:ascii="Arial" w:hAnsi="Arial" w:cs="Arial"/>
          <w:color w:val="1F1F1F"/>
        </w:rPr>
        <w:t xml:space="preserve"> безпосередньо на робочому місці</w:t>
      </w:r>
      <w:r>
        <w:rPr>
          <w:rFonts w:ascii="Arial" w:hAnsi="Arial" w:cs="Arial"/>
          <w:color w:val="1F1F1F"/>
        </w:rPr>
        <w:t>. Це є стандартною практикою для галузі та не вказує на прогалини у базовій освіті.</w:t>
      </w: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  <w:r w:rsidRPr="0039473F">
        <w:rPr>
          <w:rFonts w:ascii="Arial" w:hAnsi="Arial" w:cs="Arial"/>
          <w:color w:val="1F1F1F"/>
        </w:rPr>
        <w:drawing>
          <wp:anchor distT="0" distB="0" distL="114300" distR="114300" simplePos="0" relativeHeight="251659264" behindDoc="0" locked="0" layoutInCell="1" allowOverlap="1" wp14:anchorId="7CC2C50D" wp14:editId="570E6E45">
            <wp:simplePos x="0" y="0"/>
            <wp:positionH relativeFrom="page">
              <wp:posOffset>1104900</wp:posOffset>
            </wp:positionH>
            <wp:positionV relativeFrom="page">
              <wp:posOffset>1043940</wp:posOffset>
            </wp:positionV>
            <wp:extent cx="5457825" cy="18164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816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39473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1F1F1F"/>
        </w:rPr>
      </w:pPr>
    </w:p>
    <w:p w:rsidR="0039473F" w:rsidRDefault="0039473F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</w:p>
    <w:p w:rsidR="00634A25" w:rsidRDefault="00634A25" w:rsidP="00634A25">
      <w:pPr>
        <w:pStyle w:val="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F1F1F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1F1F1F"/>
          <w:sz w:val="24"/>
          <w:szCs w:val="24"/>
        </w:rPr>
        <w:t>5. Рекомендації та шляхи співпраці</w:t>
      </w:r>
    </w:p>
    <w:p w:rsidR="00634A25" w:rsidRDefault="00634A25" w:rsidP="00634A2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Від роботодавців надійшли такі пропозиції щодо зміцнення </w:t>
      </w:r>
      <w:proofErr w:type="spellStart"/>
      <w:r>
        <w:rPr>
          <w:rFonts w:ascii="Arial" w:hAnsi="Arial" w:cs="Arial"/>
          <w:color w:val="1F1F1F"/>
        </w:rPr>
        <w:t>зв’язків</w:t>
      </w:r>
      <w:proofErr w:type="spellEnd"/>
      <w:r>
        <w:rPr>
          <w:rFonts w:ascii="Arial" w:hAnsi="Arial" w:cs="Arial"/>
          <w:color w:val="1F1F1F"/>
        </w:rPr>
        <w:t>:</w:t>
      </w:r>
    </w:p>
    <w:p w:rsidR="00634A25" w:rsidRDefault="00634A25" w:rsidP="00634A25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36"/>
          <w:rFonts w:ascii="Arial" w:hAnsi="Arial" w:cs="Arial"/>
          <w:b/>
          <w:bCs/>
          <w:color w:val="1F1F1F"/>
        </w:rPr>
        <w:t>Практична підготовка:</w:t>
      </w:r>
      <w:r>
        <w:rPr>
          <w:rStyle w:val="citation-336"/>
          <w:rFonts w:ascii="Arial" w:hAnsi="Arial" w:cs="Arial"/>
          <w:color w:val="1F1F1F"/>
        </w:rPr>
        <w:t xml:space="preserve"> Організація практик, </w:t>
      </w:r>
      <w:proofErr w:type="spellStart"/>
      <w:r>
        <w:rPr>
          <w:rStyle w:val="citation-336"/>
          <w:rFonts w:ascii="Arial" w:hAnsi="Arial" w:cs="Arial"/>
          <w:color w:val="1F1F1F"/>
        </w:rPr>
        <w:t>воркшопів</w:t>
      </w:r>
      <w:proofErr w:type="spellEnd"/>
      <w:r>
        <w:rPr>
          <w:rStyle w:val="citation-336"/>
          <w:rFonts w:ascii="Arial" w:hAnsi="Arial" w:cs="Arial"/>
          <w:color w:val="1F1F1F"/>
        </w:rPr>
        <w:t xml:space="preserve"> та екскурсій безпосередньо на базі </w:t>
      </w:r>
      <w:r>
        <w:rPr>
          <w:rStyle w:val="citation-336"/>
          <w:rFonts w:ascii="Arial" w:hAnsi="Arial" w:cs="Arial"/>
          <w:color w:val="1F1F1F"/>
        </w:rPr>
        <w:t>практики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r>
        <w:rPr>
          <w:rStyle w:val="citation-335"/>
          <w:rFonts w:ascii="Arial" w:hAnsi="Arial" w:cs="Arial"/>
          <w:b/>
          <w:bCs/>
          <w:color w:val="1F1F1F"/>
        </w:rPr>
        <w:t>Орієнтація на інновації:</w:t>
      </w:r>
      <w:r>
        <w:rPr>
          <w:rStyle w:val="citation-335"/>
          <w:rFonts w:ascii="Arial" w:hAnsi="Arial" w:cs="Arial"/>
          <w:color w:val="1F1F1F"/>
        </w:rPr>
        <w:t xml:space="preserve"> Посиленн</w:t>
      </w:r>
      <w:r>
        <w:rPr>
          <w:rStyle w:val="citation-335"/>
          <w:rFonts w:ascii="Arial" w:hAnsi="Arial" w:cs="Arial"/>
          <w:color w:val="1F1F1F"/>
        </w:rPr>
        <w:t>я уваги до інноваційних методів.</w:t>
      </w:r>
    </w:p>
    <w:p w:rsidR="00634A25" w:rsidRDefault="00634A25" w:rsidP="00634A25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</w:rPr>
      </w:pPr>
      <w:proofErr w:type="spellStart"/>
      <w:r>
        <w:rPr>
          <w:rStyle w:val="citation-334"/>
          <w:rFonts w:ascii="Arial" w:hAnsi="Arial" w:cs="Arial"/>
          <w:b/>
          <w:bCs/>
          <w:color w:val="1F1F1F"/>
        </w:rPr>
        <w:t>Soft</w:t>
      </w:r>
      <w:proofErr w:type="spellEnd"/>
      <w:r>
        <w:rPr>
          <w:rStyle w:val="citation-334"/>
          <w:rFonts w:ascii="Arial" w:hAnsi="Arial" w:cs="Arial"/>
          <w:b/>
          <w:bCs/>
          <w:color w:val="1F1F1F"/>
        </w:rPr>
        <w:t xml:space="preserve"> </w:t>
      </w:r>
      <w:proofErr w:type="spellStart"/>
      <w:r>
        <w:rPr>
          <w:rStyle w:val="citation-334"/>
          <w:rFonts w:ascii="Arial" w:hAnsi="Arial" w:cs="Arial"/>
          <w:b/>
          <w:bCs/>
          <w:color w:val="1F1F1F"/>
        </w:rPr>
        <w:t>Skills</w:t>
      </w:r>
      <w:proofErr w:type="spellEnd"/>
      <w:r>
        <w:rPr>
          <w:rStyle w:val="citation-334"/>
          <w:rFonts w:ascii="Arial" w:hAnsi="Arial" w:cs="Arial"/>
          <w:b/>
          <w:bCs/>
          <w:color w:val="1F1F1F"/>
        </w:rPr>
        <w:t>:</w:t>
      </w:r>
      <w:r>
        <w:rPr>
          <w:rStyle w:val="citation-334"/>
          <w:rFonts w:ascii="Arial" w:hAnsi="Arial" w:cs="Arial"/>
          <w:color w:val="1F1F1F"/>
        </w:rPr>
        <w:t xml:space="preserve"> Подальший розвиток навичок критичного мислення та відповідальності</w:t>
      </w:r>
      <w:r>
        <w:rPr>
          <w:rFonts w:ascii="Arial" w:hAnsi="Arial" w:cs="Arial"/>
          <w:color w:val="1F1F1F"/>
        </w:rPr>
        <w:t>.</w:t>
      </w:r>
    </w:p>
    <w:p w:rsidR="00634A25" w:rsidRDefault="00634A25" w:rsidP="00634A2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b/>
          <w:bCs/>
          <w:color w:val="1F1F1F"/>
        </w:rPr>
        <w:t>Висновок:</w:t>
      </w:r>
      <w:r>
        <w:rPr>
          <w:rFonts w:ascii="Arial" w:hAnsi="Arial" w:cs="Arial"/>
          <w:color w:val="1F1F1F"/>
        </w:rPr>
        <w:t xml:space="preserve"> Роботодавці оцінюють підготовку фахівців в ІБМТ як таку, що відповідає високим стандартам. Основним напрямом розвитку вони бачать поглиблення практичної складової через пряму взаємодію з базами.</w:t>
      </w:r>
    </w:p>
    <w:p w:rsidR="00593D8D" w:rsidRDefault="00593D8D" w:rsidP="00634A25">
      <w:pPr>
        <w:spacing w:before="100" w:beforeAutospacing="1" w:after="100" w:afterAutospacing="1" w:line="240" w:lineRule="auto"/>
        <w:outlineLvl w:val="2"/>
      </w:pPr>
    </w:p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0D"/>
    <w:multiLevelType w:val="multilevel"/>
    <w:tmpl w:val="F11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37AB9"/>
    <w:multiLevelType w:val="multilevel"/>
    <w:tmpl w:val="CC3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E3E7B"/>
    <w:multiLevelType w:val="multilevel"/>
    <w:tmpl w:val="59E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62969"/>
    <w:multiLevelType w:val="multilevel"/>
    <w:tmpl w:val="C11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51AA1"/>
    <w:multiLevelType w:val="multilevel"/>
    <w:tmpl w:val="7DA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F0515B"/>
    <w:multiLevelType w:val="multilevel"/>
    <w:tmpl w:val="A6C6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15E1D"/>
    <w:multiLevelType w:val="multilevel"/>
    <w:tmpl w:val="9F7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7A7EFA"/>
    <w:multiLevelType w:val="multilevel"/>
    <w:tmpl w:val="014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67B0E"/>
    <w:multiLevelType w:val="multilevel"/>
    <w:tmpl w:val="1F64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30626"/>
    <w:multiLevelType w:val="multilevel"/>
    <w:tmpl w:val="FA4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78"/>
    <w:rsid w:val="00111133"/>
    <w:rsid w:val="0039473F"/>
    <w:rsid w:val="00593D8D"/>
    <w:rsid w:val="00634A25"/>
    <w:rsid w:val="00E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464C"/>
  <w15:chartTrackingRefBased/>
  <w15:docId w15:val="{67C35A68-B7F5-4A22-ACA9-B94AB26F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A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34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634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4A2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3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34A2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34A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34A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tion-346">
    <w:name w:val="citation-346"/>
    <w:basedOn w:val="a0"/>
    <w:rsid w:val="00634A25"/>
  </w:style>
  <w:style w:type="character" w:customStyle="1" w:styleId="citation-345">
    <w:name w:val="citation-345"/>
    <w:basedOn w:val="a0"/>
    <w:rsid w:val="00634A25"/>
  </w:style>
  <w:style w:type="character" w:customStyle="1" w:styleId="citation-344">
    <w:name w:val="citation-344"/>
    <w:basedOn w:val="a0"/>
    <w:rsid w:val="00634A25"/>
  </w:style>
  <w:style w:type="character" w:customStyle="1" w:styleId="citation-343">
    <w:name w:val="citation-343"/>
    <w:basedOn w:val="a0"/>
    <w:rsid w:val="00634A25"/>
  </w:style>
  <w:style w:type="character" w:customStyle="1" w:styleId="citation-342">
    <w:name w:val="citation-342"/>
    <w:basedOn w:val="a0"/>
    <w:rsid w:val="00634A25"/>
  </w:style>
  <w:style w:type="character" w:customStyle="1" w:styleId="citation-341">
    <w:name w:val="citation-341"/>
    <w:basedOn w:val="a0"/>
    <w:rsid w:val="00634A25"/>
  </w:style>
  <w:style w:type="character" w:customStyle="1" w:styleId="citation-340">
    <w:name w:val="citation-340"/>
    <w:basedOn w:val="a0"/>
    <w:rsid w:val="00634A25"/>
  </w:style>
  <w:style w:type="character" w:customStyle="1" w:styleId="citation-339">
    <w:name w:val="citation-339"/>
    <w:basedOn w:val="a0"/>
    <w:rsid w:val="00634A25"/>
  </w:style>
  <w:style w:type="character" w:customStyle="1" w:styleId="citation-338">
    <w:name w:val="citation-338"/>
    <w:basedOn w:val="a0"/>
    <w:rsid w:val="00634A25"/>
  </w:style>
  <w:style w:type="character" w:customStyle="1" w:styleId="citation-337">
    <w:name w:val="citation-337"/>
    <w:basedOn w:val="a0"/>
    <w:rsid w:val="00634A25"/>
  </w:style>
  <w:style w:type="character" w:customStyle="1" w:styleId="citation-336">
    <w:name w:val="citation-336"/>
    <w:basedOn w:val="a0"/>
    <w:rsid w:val="00634A25"/>
  </w:style>
  <w:style w:type="character" w:customStyle="1" w:styleId="citation-335">
    <w:name w:val="citation-335"/>
    <w:basedOn w:val="a0"/>
    <w:rsid w:val="00634A25"/>
  </w:style>
  <w:style w:type="character" w:customStyle="1" w:styleId="citation-334">
    <w:name w:val="citation-334"/>
    <w:basedOn w:val="a0"/>
    <w:rsid w:val="0063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AC5C-FF67-4167-BA69-E19275B1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2026-02-24T10:31:00Z</dcterms:created>
  <dcterms:modified xsi:type="dcterms:W3CDTF">2026-02-24T11:42:00Z</dcterms:modified>
</cp:coreProperties>
</file>