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C2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ЗВІТ</w:t>
      </w:r>
    </w:p>
    <w:p w:rsidR="00CD0B2A" w:rsidRPr="0020333C" w:rsidRDefault="00CD0B2A" w:rsidP="00046D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333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о робот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20333C">
        <w:rPr>
          <w:rFonts w:ascii="Times New Roman" w:hAnsi="Times New Roman" w:cs="Times New Roman"/>
          <w:b/>
          <w:i/>
          <w:sz w:val="28"/>
          <w:szCs w:val="28"/>
        </w:rPr>
        <w:t>науково-методичного об’єднання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за 202</w:t>
      </w:r>
      <w:r w:rsidR="00CE1052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CE1052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r w:rsidR="00046D5C" w:rsidRPr="0020333C">
        <w:rPr>
          <w:rFonts w:ascii="Times New Roman" w:hAnsi="Times New Roman" w:cs="Times New Roman"/>
          <w:b/>
          <w:i/>
          <w:sz w:val="28"/>
          <w:szCs w:val="28"/>
        </w:rPr>
        <w:t xml:space="preserve"> н.р.</w:t>
      </w:r>
    </w:p>
    <w:p w:rsidR="00CD0B2A" w:rsidRPr="00C8519D" w:rsidRDefault="00C8519D" w:rsidP="00CD0B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519D">
        <w:rPr>
          <w:rFonts w:ascii="Times New Roman" w:hAnsi="Times New Roman" w:cs="Times New Roman"/>
          <w:b/>
          <w:i/>
          <w:sz w:val="28"/>
          <w:szCs w:val="28"/>
        </w:rPr>
        <w:t xml:space="preserve">з інженерних технологій </w:t>
      </w:r>
    </w:p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Склад:</w:t>
      </w:r>
    </w:p>
    <w:tbl>
      <w:tblPr>
        <w:tblW w:w="95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200"/>
        <w:gridCol w:w="1360"/>
        <w:gridCol w:w="1211"/>
        <w:gridCol w:w="4252"/>
      </w:tblGrid>
      <w:tr w:rsidR="00CD0B2A" w:rsidRPr="0020333C" w:rsidTr="00CD0B2A">
        <w:trPr>
          <w:trHeight w:val="476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ПІБ члена НМО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CD0B2A" w:rsidRPr="0020333C" w:rsidRDefault="00CD0B2A" w:rsidP="00066A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Посада</w:t>
            </w:r>
          </w:p>
        </w:tc>
      </w:tr>
      <w:tr w:rsidR="00CD0B2A" w:rsidRPr="0020333C" w:rsidTr="00CD0B2A">
        <w:trPr>
          <w:trHeight w:val="476"/>
        </w:trPr>
        <w:tc>
          <w:tcPr>
            <w:tcW w:w="52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:rsidR="00CD0B2A" w:rsidRPr="0020333C" w:rsidRDefault="00CD0B2A" w:rsidP="00066A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2457" w:rsidRPr="0020333C" w:rsidTr="004D6851">
        <w:trPr>
          <w:trHeight w:val="1020"/>
        </w:trPr>
        <w:tc>
          <w:tcPr>
            <w:tcW w:w="520" w:type="dxa"/>
            <w:shd w:val="clear" w:color="auto" w:fill="auto"/>
            <w:vAlign w:val="center"/>
            <w:hideMark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19D">
              <w:rPr>
                <w:rFonts w:ascii="Times New Roman" w:hAnsi="Times New Roman" w:cs="Times New Roman"/>
                <w:b/>
                <w:sz w:val="24"/>
                <w:szCs w:val="24"/>
              </w:rPr>
              <w:t>Голова НМО</w:t>
            </w:r>
          </w:p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D">
              <w:rPr>
                <w:rFonts w:ascii="Times New Roman" w:hAnsi="Times New Roman" w:cs="Times New Roman"/>
                <w:sz w:val="24"/>
                <w:szCs w:val="24"/>
              </w:rPr>
              <w:t>Залюбовський Марк Геннадійович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доктор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директор Інженерно-технологічного інституту</w:t>
            </w:r>
          </w:p>
        </w:tc>
      </w:tr>
      <w:tr w:rsidR="00452457" w:rsidRPr="0020333C" w:rsidTr="004D6851">
        <w:trPr>
          <w:trHeight w:val="690"/>
        </w:trPr>
        <w:tc>
          <w:tcPr>
            <w:tcW w:w="520" w:type="dxa"/>
            <w:shd w:val="clear" w:color="auto" w:fill="auto"/>
            <w:vAlign w:val="center"/>
            <w:hideMark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C8519D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19D">
              <w:rPr>
                <w:rFonts w:ascii="Times New Roman" w:hAnsi="Times New Roman" w:cs="Times New Roman"/>
                <w:sz w:val="24"/>
                <w:szCs w:val="24"/>
              </w:rPr>
              <w:t>Личов Дмитро Олександрович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кандидат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завідувач кафедри автомобільного транспорту та сучасної інженерії  Інженерно-технологічного інституту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Кошель Ганна Володимирівна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кандидат технічних наук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20333C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Інженерно-технологічного інституту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Комарницька Галина Андріївна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директор Західноукраїнської філії</w:t>
            </w:r>
          </w:p>
        </w:tc>
      </w:tr>
      <w:tr w:rsidR="00452457" w:rsidRPr="0020333C" w:rsidTr="00835EEB">
        <w:trPr>
          <w:trHeight w:val="690"/>
        </w:trPr>
        <w:tc>
          <w:tcPr>
            <w:tcW w:w="520" w:type="dxa"/>
            <w:shd w:val="clear" w:color="auto" w:fill="auto"/>
            <w:vAlign w:val="center"/>
          </w:tcPr>
          <w:p w:rsidR="00452457" w:rsidRDefault="00452457" w:rsidP="004524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Купріяненко Володимир Петрович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52457" w:rsidRPr="00B217A1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:rsidR="00452457" w:rsidRPr="00452457" w:rsidRDefault="00452457" w:rsidP="0045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57">
              <w:rPr>
                <w:rFonts w:ascii="Times New Roman" w:hAnsi="Times New Roman" w:cs="Times New Roman"/>
                <w:sz w:val="24"/>
                <w:szCs w:val="24"/>
              </w:rPr>
              <w:t>директор Чернігівської філії</w:t>
            </w:r>
          </w:p>
        </w:tc>
      </w:tr>
    </w:tbl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2A" w:rsidRPr="0020333C" w:rsidRDefault="00CD0B2A" w:rsidP="00712F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3C">
        <w:rPr>
          <w:rFonts w:ascii="Times New Roman" w:hAnsi="Times New Roman" w:cs="Times New Roman"/>
          <w:b/>
          <w:sz w:val="28"/>
          <w:szCs w:val="28"/>
        </w:rPr>
        <w:t>Проведені засідання або зустрічі: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402"/>
        <w:gridCol w:w="1559"/>
        <w:gridCol w:w="2835"/>
      </w:tblGrid>
      <w:tr w:rsidR="008E2AB7" w:rsidRPr="0020333C" w:rsidTr="00F06E35">
        <w:tc>
          <w:tcPr>
            <w:tcW w:w="846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протоколу засідання</w:t>
            </w:r>
          </w:p>
        </w:tc>
        <w:tc>
          <w:tcPr>
            <w:tcW w:w="992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форма проведення</w:t>
            </w:r>
          </w:p>
        </w:tc>
        <w:tc>
          <w:tcPr>
            <w:tcW w:w="3402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Питання, які обговорювались</w:t>
            </w:r>
          </w:p>
        </w:tc>
        <w:tc>
          <w:tcPr>
            <w:tcW w:w="1559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</w:tc>
        <w:tc>
          <w:tcPr>
            <w:tcW w:w="2835" w:type="dxa"/>
          </w:tcPr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CD0B2A" w:rsidRPr="0020333C" w:rsidRDefault="00CD0B2A" w:rsidP="00CD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AB7" w:rsidRPr="0020333C" w:rsidTr="00F06E35">
        <w:tc>
          <w:tcPr>
            <w:tcW w:w="846" w:type="dxa"/>
            <w:vAlign w:val="center"/>
          </w:tcPr>
          <w:p w:rsidR="00A9227C" w:rsidRPr="0020333C" w:rsidRDefault="00A9227C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7BD" w:rsidRDefault="00CE1052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227C" w:rsidRPr="00203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27C" w:rsidRPr="0020333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9227C" w:rsidRPr="0020333C" w:rsidRDefault="00A9227C" w:rsidP="00A9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0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9227C" w:rsidRPr="0020333C" w:rsidRDefault="00A9227C" w:rsidP="00E3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затвердження складу Науково-методичного об`єднання.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тематики бакалаврських та магістерських робіт (випуск 2025) спеціальностей 274 «Автомобільний транспорт» та 161 «Хімічні технології та інженерія».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визначення керівників дипломних робіт (випускників 2025), які мають право керувати роботами на певному ОС та за відповідною темою.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навчально-методичних комплексів дисциплін, включно з урахуванням уніфікованих РНП та їх включенням у НМКД. 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затвердження методичних рекомендацій по підготовці, написанню та захисту бакалаврських і магістерських дипломних робіт для студентів спеціальностей. 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формування плану заходів щодо роботи з обдарованими випускниками ЗСО з метою набору на місця державного замовлення.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вимоги, підготовку, оновлення та виклад навчально-методичних матеріалів на платформі Moodle.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тематики курсових робіт спеціальностей.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видання навчально-методичної літератури на 2024-2025 н.р. </w:t>
            </w:r>
          </w:p>
          <w:p w:rsidR="00CE1052" w:rsidRPr="00CE1052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Про ознайомлення студентів із політикою і нормативною базою університету стосовно доброчесності і боротьби з плагіатом (зокрема зі змістом Кодексу доброчесності і Положення про запобігання та виявлення академічного плагіату в наукових, навчально-методичних, кваліфікаційних та навчальних роботах), підписання декларацій про академічну доброчесність.</w:t>
            </w:r>
          </w:p>
          <w:p w:rsidR="00A9227C" w:rsidRPr="00A9227C" w:rsidRDefault="00CE1052" w:rsidP="00CE105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Директор Залюбовський М.Г.,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завідувач кафедрою АТтаСІ Личов Д.О.,</w:t>
            </w:r>
          </w:p>
          <w:p w:rsidR="009208DD" w:rsidRPr="009208DD" w:rsidRDefault="009208DD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Чернігівської філії Купріяненко В.П.</w:t>
            </w:r>
          </w:p>
          <w:p w:rsidR="00A9227C" w:rsidRPr="009208DD" w:rsidRDefault="00A9227C" w:rsidP="009208DD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CE1052" w:rsidRPr="00CE1052" w:rsidRDefault="00CE1052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склад Науково-методичного об`єднання, 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тематики бакалаврських та магістерських робіт (випуск 2025) спеціальностей 274 «Автомобільний транспорт» та 161 «Хімічні технології та інженерія».</w:t>
            </w:r>
          </w:p>
          <w:p w:rsidR="00CE1052" w:rsidRPr="00CE1052" w:rsidRDefault="00CE1052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дипломних робіт (випускників 2025), які мають право керувати роботами на певному ОС та за відповідною темою.</w:t>
            </w:r>
          </w:p>
          <w:p w:rsidR="00CE1052" w:rsidRPr="00CE1052" w:rsidRDefault="00CE1052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дисциплін, включно з урахуванням 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уніфікованих РНП та їх включенням у НМКД. </w:t>
            </w:r>
          </w:p>
          <w:p w:rsidR="00CE1052" w:rsidRDefault="00CE1052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план</w:t>
            </w:r>
            <w:r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щодо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профорієнтаційної роботи, в тому числі,</w:t>
            </w:r>
            <w:r w:rsidR="00F83896">
              <w:rPr>
                <w:rFonts w:ascii="Times New Roman" w:hAnsi="Times New Roman" w:cs="Times New Roman"/>
                <w:sz w:val="24"/>
                <w:szCs w:val="24"/>
              </w:rPr>
              <w:t xml:space="preserve"> з обдарованими випускниками.</w:t>
            </w:r>
          </w:p>
          <w:p w:rsidR="00F83896" w:rsidRDefault="00F83896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, підготовку, оновлення та наповнення навчально-методичних матеріалів на платформі сийту Moodle.</w:t>
            </w:r>
          </w:p>
          <w:p w:rsidR="00CE1052" w:rsidRPr="00CE1052" w:rsidRDefault="00F83896" w:rsidP="00CE1052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1052" w:rsidRPr="00CE1052">
              <w:rPr>
                <w:rFonts w:ascii="Times New Roman" w:hAnsi="Times New Roman" w:cs="Times New Roman"/>
                <w:sz w:val="24"/>
                <w:szCs w:val="24"/>
              </w:rPr>
              <w:t>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1052"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1052"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курсових робіт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відповідних спеціальностей та план видань</w:t>
            </w:r>
            <w:r w:rsidR="00CE1052" w:rsidRPr="00CE1052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навчально-методичної літератури на 2024-2025 н.р. </w:t>
            </w:r>
          </w:p>
          <w:p w:rsidR="00A9227C" w:rsidRPr="00A9227C" w:rsidRDefault="00E337BD" w:rsidP="00E337BD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A9227C">
              <w:rPr>
                <w:rFonts w:ascii="Times New Roman" w:hAnsi="Times New Roman" w:cs="Times New Roman"/>
                <w:sz w:val="24"/>
                <w:szCs w:val="24"/>
              </w:rPr>
              <w:t>Положення про запобігання та виявлення академічного плагіату в наукових, навчально-методичних, кваліфікаційних та навчальних роботах), підписання декларацій про академічну доброчесність</w:t>
            </w:r>
          </w:p>
        </w:tc>
      </w:tr>
      <w:tr w:rsidR="00F070A7" w:rsidRPr="0020333C" w:rsidTr="00F06E35">
        <w:tc>
          <w:tcPr>
            <w:tcW w:w="846" w:type="dxa"/>
          </w:tcPr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:rsidR="00F070A7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53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70A7" w:rsidRPr="0020333C" w:rsidRDefault="00F070A7" w:rsidP="00F0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програм навчальної, виробничої, переддипломної, науково-дослідної, педагогічної та інших практик для здобувачів освіти.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перегляд та затвердження пакетів ККР по дисциплінах.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підсумків роботи Рад роботодавців та погодження оновленого складу Рад роботодавців спеціальностей. 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призначення експертів для сертифікації ЕНК.</w:t>
            </w:r>
          </w:p>
          <w:p w:rsidR="00F070A7" w:rsidRPr="008E2AB7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Залюбовський М.Г.,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завідувач кафедрою АТтаСІ Личов Д.О.,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Чернігівської філії Купріяненко В.П.</w:t>
            </w:r>
          </w:p>
          <w:p w:rsidR="00F070A7" w:rsidRPr="009208DD" w:rsidRDefault="00F070A7" w:rsidP="00F070A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F070A7" w:rsidRPr="00F070A7" w:rsidRDefault="001F3E81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навчальної, виробничої, переддипломної, науково-дослідної, педагогічної та інших практик для здобувачів освіти.</w:t>
            </w:r>
          </w:p>
          <w:p w:rsidR="00F070A7" w:rsidRPr="00F070A7" w:rsidRDefault="001F3E81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Затверджен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r w:rsidR="00DE53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ККР по дисциплінах.</w:t>
            </w:r>
          </w:p>
          <w:p w:rsidR="00F070A7" w:rsidRPr="00F070A7" w:rsidRDefault="00F070A7" w:rsidP="00F070A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Підведен</w:t>
            </w:r>
            <w:r w:rsidR="001F3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підсумк</w:t>
            </w:r>
            <w:r w:rsidR="001F3E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роботи Рад роботодавців та погодження оновленого складу Рад роботодавців спеціальностей. </w:t>
            </w:r>
          </w:p>
          <w:p w:rsidR="00F070A7" w:rsidRPr="008E2AB7" w:rsidRDefault="001F3E81" w:rsidP="001F3E8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>Призначен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0A7" w:rsidRPr="00F070A7">
              <w:rPr>
                <w:rFonts w:ascii="Times New Roman" w:hAnsi="Times New Roman" w:cs="Times New Roman"/>
                <w:sz w:val="24"/>
                <w:szCs w:val="24"/>
              </w:rPr>
              <w:t>експертів для сертифікації ЕНК.</w:t>
            </w:r>
          </w:p>
        </w:tc>
      </w:tr>
      <w:tr w:rsidR="005B2AC8" w:rsidRPr="0020333C" w:rsidTr="00F06E35">
        <w:tc>
          <w:tcPr>
            <w:tcW w:w="846" w:type="dxa"/>
          </w:tcPr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5B2AC8" w:rsidRDefault="00A372B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2AC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B2AC8" w:rsidRDefault="005B2AC8" w:rsidP="005B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організацію і проведення підвищення кваліфікації науково-педагогічних і педагогічних працівників навчально-виховних підрозділів.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проведення сертифікації ЕНК.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інноваційні методи навчання.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навчально-методичних матеріалів на платформі </w:t>
            </w:r>
            <w:r w:rsidRPr="00DE5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досвід роботи кафедр щодо проведення І туру студентських Всеукраїнських олімпіад у 202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 xml:space="preserve"> н.р. і забезпечення підготовки обраних учасників до ІІ туру.</w:t>
            </w:r>
          </w:p>
          <w:p w:rsidR="00DE5343" w:rsidRPr="00DE5343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Про стан співпраці навчально-виховних підрозділів із роботодавцями, зокрема стейкхолдерами щодо вдосконалення освітніх програм, організації дуальної та мережевої форм навчання, базами практики щодо проходження практики студентами, Радами роботодавців.</w:t>
            </w:r>
          </w:p>
          <w:p w:rsidR="005B2AC8" w:rsidRPr="008E2AB7" w:rsidRDefault="00DE5343" w:rsidP="00DE5343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343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Залюбовський М.Г.,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завідувач кафедрою АТтаСІ Личов Д.О.,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Чернігівської філії Купріяненко В.П.</w:t>
            </w:r>
          </w:p>
          <w:p w:rsidR="005B2AC8" w:rsidRPr="009208DD" w:rsidRDefault="005B2AC8" w:rsidP="005B2AC8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2445B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ЕНК.</w:t>
            </w:r>
          </w:p>
          <w:p w:rsidR="0022445B" w:rsidRPr="005B2AC8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Обговорено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 xml:space="preserve"> інноваційні методи навчання,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 xml:space="preserve">проаналізовано 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стан навчально-методичних матеріалів на платформі </w:t>
            </w:r>
            <w:r w:rsidRPr="005B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AC8" w:rsidRPr="008E2AB7" w:rsidRDefault="005B2AC8" w:rsidP="005B2AC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Проаналізовано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досвід роботи кафедр щодо проведення І туру студентських </w:t>
            </w:r>
            <w:r w:rsidR="0022445B" w:rsidRPr="00DE5343">
              <w:rPr>
                <w:rFonts w:ascii="Times New Roman" w:hAnsi="Times New Roman" w:cs="Times New Roman"/>
                <w:sz w:val="24"/>
                <w:szCs w:val="24"/>
              </w:rPr>
              <w:t>олімпіад у 202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45B" w:rsidRPr="00DE534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24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45B" w:rsidRPr="00DE5343">
              <w:rPr>
                <w:rFonts w:ascii="Times New Roman" w:hAnsi="Times New Roman" w:cs="Times New Roman"/>
                <w:sz w:val="24"/>
                <w:szCs w:val="24"/>
              </w:rPr>
              <w:t xml:space="preserve"> н.р.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Обговорено</w:t>
            </w:r>
            <w:r w:rsidRPr="005B2AC8">
              <w:rPr>
                <w:rFonts w:ascii="Times New Roman" w:hAnsi="Times New Roman" w:cs="Times New Roman"/>
                <w:sz w:val="24"/>
                <w:szCs w:val="24"/>
              </w:rPr>
              <w:t xml:space="preserve"> стан співпраці навчально-виховних підрозділів із роботодавцями, зокрема стейкхолдерами щодо вдосконалення освітніх програм, організації дуальної та мережевої форм навчання, базами практики щодо проходження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студентами, Радами роботодавців.</w:t>
            </w:r>
          </w:p>
        </w:tc>
      </w:tr>
      <w:tr w:rsidR="00670257" w:rsidRPr="0020333C" w:rsidTr="00F06E35">
        <w:tc>
          <w:tcPr>
            <w:tcW w:w="846" w:type="dxa"/>
          </w:tcPr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70257" w:rsidRDefault="00A372B8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025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670257" w:rsidRDefault="00A372B8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70257" w:rsidRDefault="00670257" w:rsidP="0067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A372B8" w:rsidRPr="00A372B8" w:rsidRDefault="00A372B8" w:rsidP="00A372B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B8">
              <w:rPr>
                <w:rFonts w:ascii="Times New Roman" w:hAnsi="Times New Roman" w:cs="Times New Roman"/>
                <w:sz w:val="24"/>
                <w:szCs w:val="24"/>
              </w:rPr>
              <w:t>Про погодження освітньо-професійних програм та навчальних планів на 2025-2026 н.р.</w:t>
            </w:r>
          </w:p>
          <w:p w:rsidR="00A372B8" w:rsidRPr="00A372B8" w:rsidRDefault="00A372B8" w:rsidP="00A372B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B8">
              <w:rPr>
                <w:rFonts w:ascii="Times New Roman" w:hAnsi="Times New Roman" w:cs="Times New Roman"/>
                <w:sz w:val="24"/>
                <w:szCs w:val="24"/>
              </w:rPr>
              <w:t>Про особливості вибору дисциплін студентами у 2025-2026 н.р. включно із плануванням Днів рекламування вибіркових дисциплін.</w:t>
            </w:r>
          </w:p>
          <w:p w:rsidR="00670257" w:rsidRPr="00E33E46" w:rsidRDefault="00A372B8" w:rsidP="00A372B8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2B8">
              <w:rPr>
                <w:rFonts w:ascii="Times New Roman" w:hAnsi="Times New Roman" w:cs="Times New Roman"/>
                <w:sz w:val="24"/>
                <w:szCs w:val="24"/>
              </w:rPr>
              <w:t>Різне</w:t>
            </w:r>
          </w:p>
        </w:tc>
        <w:tc>
          <w:tcPr>
            <w:tcW w:w="1559" w:type="dxa"/>
          </w:tcPr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Залюбовський М.Г.,</w:t>
            </w:r>
          </w:p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670257" w:rsidRPr="009208DD" w:rsidRDefault="00670257" w:rsidP="00670257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завідувач кафедрою АТтаСІ Личов Д.О.,</w:t>
            </w:r>
          </w:p>
          <w:p w:rsidR="00670257" w:rsidRPr="009208DD" w:rsidRDefault="00670257" w:rsidP="00387EE1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Чернігівської філії Купріяненко В.П.</w:t>
            </w:r>
          </w:p>
        </w:tc>
        <w:tc>
          <w:tcPr>
            <w:tcW w:w="2835" w:type="dxa"/>
          </w:tcPr>
          <w:p w:rsidR="00670257" w:rsidRPr="00F06E35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освітньо-професійн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та навчальн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A37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7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670257" w:rsidRPr="00F06E35" w:rsidRDefault="00670257" w:rsidP="0067025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особливості вибору дисциплін студентами у 202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н.р. включно із плануванням Днів рекламування вибіркових дисциплін.</w:t>
            </w:r>
          </w:p>
          <w:p w:rsidR="00670257" w:rsidRPr="00E33E46" w:rsidRDefault="00670257" w:rsidP="00387EE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00" w:rsidRPr="0020333C" w:rsidTr="00F06E35">
        <w:tc>
          <w:tcPr>
            <w:tcW w:w="846" w:type="dxa"/>
          </w:tcPr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11200" w:rsidRDefault="00834BD1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120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111200" w:rsidRDefault="00111200" w:rsidP="0011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зустріч у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402" w:type="dxa"/>
          </w:tcPr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результати організації та проведення навчання в загальноуніверситетських групах.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проведення студентських олімпіад, конференцій і конкурсів та участь у них студентів і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професорсько-викладацького складу.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результати проведення науково-практичних конференцій, круглих столів та участь у них професорсько-викладацького складу і студентів.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 результати проведення ККР (із висновками, рекомендаціями, пропозиціями щодо вдосконалення). 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проведення сертифікації ЕНК.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виконання плану видань за 2024-2025 н.р.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Науково-методичного об'єднання та пропозиції до планування на новий навчальний рік.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методичних рекомендацій по підготовці, написанню та захисту бакалаврських і магістерських дипломних робіт для студентів спеціальностей. 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затвердження тематики магістерських робіт (випуск 2026) спеціальностей.</w:t>
            </w:r>
          </w:p>
          <w:p w:rsidR="00834BD1" w:rsidRPr="00834BD1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 уніфікацію РНП загальних і професійних дисциплін та оновлення уніфікованих раніше РНП загальноуніверситетських дисциплін</w:t>
            </w:r>
          </w:p>
          <w:p w:rsidR="00111200" w:rsidRPr="00F06E35" w:rsidRDefault="00834BD1" w:rsidP="00834BD1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Різне.</w:t>
            </w:r>
          </w:p>
        </w:tc>
        <w:tc>
          <w:tcPr>
            <w:tcW w:w="1559" w:type="dxa"/>
          </w:tcPr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Директор Залюбовський М.Г.,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Заступник директора Кошель Г.В.,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 xml:space="preserve">завідувач кафедрою </w:t>
            </w:r>
            <w:r w:rsidRPr="009208D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АТтаСІ Личов Д.О.,</w:t>
            </w:r>
          </w:p>
          <w:p w:rsidR="00111200" w:rsidRPr="009208DD" w:rsidRDefault="00111200" w:rsidP="00111200">
            <w:pPr>
              <w:pStyle w:val="a5"/>
              <w:tabs>
                <w:tab w:val="left" w:pos="432"/>
              </w:tabs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208DD">
              <w:rPr>
                <w:rFonts w:eastAsiaTheme="minorHAnsi"/>
                <w:sz w:val="24"/>
                <w:szCs w:val="24"/>
                <w:lang w:eastAsia="en-US"/>
              </w:rPr>
              <w:t>директор Чернігівської філії Купріяненко В.П.</w:t>
            </w:r>
          </w:p>
        </w:tc>
        <w:tc>
          <w:tcPr>
            <w:tcW w:w="2835" w:type="dxa"/>
          </w:tcPr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результати організації та проведення на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вчання в загальноуніверситетськи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х групах.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проведення науково-практичних конференцій,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круглих столів та участь у них професорсько-викладацького складу і студентів.</w:t>
            </w:r>
          </w:p>
          <w:p w:rsidR="00111200" w:rsidRPr="00F06E35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виконання плану видань за 202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  <w:p w:rsidR="00111200" w:rsidRDefault="00111200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Підведено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підсумки роботи Науково-методичного об'єднання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затверджено </w:t>
            </w:r>
            <w:r w:rsidRPr="00F06E35">
              <w:rPr>
                <w:rFonts w:ascii="Times New Roman" w:hAnsi="Times New Roman" w:cs="Times New Roman"/>
                <w:sz w:val="24"/>
                <w:szCs w:val="24"/>
              </w:rPr>
              <w:t>план на новий навчальний рік</w:t>
            </w:r>
            <w:r w:rsidR="00834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BD1" w:rsidRPr="00F06E35" w:rsidRDefault="00834BD1" w:rsidP="00111200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 тематику магістерських робіт, випускників 2026 року відповідних спеціальностей.</w:t>
            </w:r>
          </w:p>
        </w:tc>
      </w:tr>
    </w:tbl>
    <w:p w:rsidR="00CD0B2A" w:rsidRPr="0020333C" w:rsidRDefault="00CD0B2A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9CE" w:rsidRPr="0020333C" w:rsidRDefault="00BF49CE" w:rsidP="00BF49CE">
      <w:pPr>
        <w:jc w:val="center"/>
        <w:rPr>
          <w:b/>
          <w:szCs w:val="28"/>
        </w:rPr>
        <w:sectPr w:rsidR="00BF49CE" w:rsidRPr="002033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lastRenderedPageBreak/>
        <w:t>ТАБЛИЦЯ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пропозицій змін до освітньо-професійної програми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szCs w:val="28"/>
          <w:highlight w:val="yellow"/>
          <w:u w:val="single"/>
        </w:rPr>
      </w:pPr>
      <w:r w:rsidRPr="00834BD1">
        <w:rPr>
          <w:rFonts w:ascii="Times New Roman" w:hAnsi="Times New Roman" w:cs="Times New Roman"/>
          <w:szCs w:val="28"/>
          <w:highlight w:val="yellow"/>
          <w:u w:val="single"/>
        </w:rPr>
        <w:t>Автомобільний транспорт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  <w:u w:val="single"/>
          <w:lang w:val="ru-RU"/>
        </w:rPr>
        <w:t>274</w:t>
      </w: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     </w:t>
      </w:r>
      <w:r w:rsidRPr="00834BD1">
        <w:rPr>
          <w:rFonts w:ascii="Times New Roman" w:hAnsi="Times New Roman" w:cs="Times New Roman"/>
          <w:b/>
          <w:szCs w:val="28"/>
          <w:highlight w:val="yellow"/>
          <w:lang w:val="ru-RU"/>
        </w:rPr>
        <w:t xml:space="preserve"> </w:t>
      </w:r>
      <w:r w:rsidRPr="00834BD1">
        <w:rPr>
          <w:rFonts w:ascii="Times New Roman" w:hAnsi="Times New Roman" w:cs="Times New Roman"/>
          <w:b/>
          <w:szCs w:val="28"/>
          <w:highlight w:val="yellow"/>
          <w:u w:val="single"/>
        </w:rPr>
        <w:t>Автомобільний транспорт</w:t>
      </w: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                                          </w:t>
      </w:r>
      <w:r w:rsidRPr="00834BD1">
        <w:rPr>
          <w:rFonts w:ascii="Times New Roman" w:hAnsi="Times New Roman" w:cs="Times New Roman"/>
          <w:b/>
          <w:szCs w:val="28"/>
          <w:highlight w:val="yellow"/>
          <w:u w:val="single"/>
        </w:rPr>
        <w:t>бакалавр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>(шифр)</w:t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  <w:t>(назва спеціальності)</w:t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  <w:t>(освітній рівень)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szCs w:val="28"/>
          <w:highlight w:val="yellow"/>
        </w:rPr>
      </w:pPr>
    </w:p>
    <w:tbl>
      <w:tblPr>
        <w:tblStyle w:val="a3"/>
        <w:tblW w:w="15330" w:type="dxa"/>
        <w:tblLook w:val="04A0" w:firstRow="1" w:lastRow="0" w:firstColumn="1" w:lastColumn="0" w:noHBand="0" w:noVBand="1"/>
      </w:tblPr>
      <w:tblGrid>
        <w:gridCol w:w="2093"/>
        <w:gridCol w:w="2835"/>
        <w:gridCol w:w="2693"/>
        <w:gridCol w:w="5245"/>
        <w:gridCol w:w="2464"/>
      </w:tblGrid>
      <w:tr w:rsidR="00EB335C" w:rsidRPr="00834BD1" w:rsidTr="00251AF3">
        <w:tc>
          <w:tcPr>
            <w:tcW w:w="2093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Дата внесення пропозиції</w:t>
            </w:r>
          </w:p>
        </w:tc>
        <w:tc>
          <w:tcPr>
            <w:tcW w:w="2835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Ім’я ПРІЗВИЩЕ, посада, звання особи, що подала пропозицію</w:t>
            </w:r>
          </w:p>
        </w:tc>
        <w:tc>
          <w:tcPr>
            <w:tcW w:w="2693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Форма подання пропозиції</w:t>
            </w:r>
          </w:p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(через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Формулювання пропозиції</w:t>
            </w:r>
          </w:p>
        </w:tc>
        <w:tc>
          <w:tcPr>
            <w:tcW w:w="2464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Документ, яким затверджено пропозицію</w:t>
            </w:r>
          </w:p>
        </w:tc>
      </w:tr>
      <w:tr w:rsidR="00EB335C" w:rsidRPr="00834BD1" w:rsidTr="00251AF3">
        <w:tc>
          <w:tcPr>
            <w:tcW w:w="2093" w:type="dxa"/>
          </w:tcPr>
          <w:p w:rsidR="00EB335C" w:rsidRPr="00834BD1" w:rsidRDefault="001E7F7A" w:rsidP="001E7F7A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20.06</w:t>
            </w:r>
            <w:r w:rsidR="00EB335C" w:rsidRPr="00834BD1">
              <w:rPr>
                <w:rFonts w:ascii="Times New Roman" w:hAnsi="Times New Roman" w:cs="Times New Roman"/>
                <w:szCs w:val="28"/>
                <w:highlight w:val="yellow"/>
              </w:rPr>
              <w:t>.202</w:t>
            </w: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4</w:t>
            </w:r>
          </w:p>
        </w:tc>
        <w:tc>
          <w:tcPr>
            <w:tcW w:w="2835" w:type="dxa"/>
          </w:tcPr>
          <w:p w:rsidR="00EB335C" w:rsidRPr="00834BD1" w:rsidRDefault="001E7F7A" w:rsidP="001E7F7A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Голова Науково-методична ради Коляду О.П.</w:t>
            </w:r>
          </w:p>
        </w:tc>
        <w:tc>
          <w:tcPr>
            <w:tcW w:w="2693" w:type="dxa"/>
          </w:tcPr>
          <w:p w:rsidR="00EB335C" w:rsidRPr="00834BD1" w:rsidRDefault="001E7F7A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Засідання НМР</w:t>
            </w:r>
          </w:p>
        </w:tc>
        <w:tc>
          <w:tcPr>
            <w:tcW w:w="5245" w:type="dxa"/>
          </w:tcPr>
          <w:p w:rsidR="00EB335C" w:rsidRPr="00834BD1" w:rsidRDefault="00C1331F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 xml:space="preserve">Перейменування та оновлення </w:t>
            </w:r>
            <w:r w:rsidR="00DC08F8" w:rsidRPr="00834BD1">
              <w:rPr>
                <w:rFonts w:ascii="Times New Roman" w:hAnsi="Times New Roman" w:cs="Times New Roman"/>
                <w:szCs w:val="28"/>
                <w:highlight w:val="yellow"/>
              </w:rPr>
              <w:t>змісту дисципліни «Основи наукових досліджень та академічного письма»; Оновлення змісту дисципліни «Права людини та верховенство права в сучасних реаліях»</w:t>
            </w:r>
          </w:p>
        </w:tc>
        <w:tc>
          <w:tcPr>
            <w:tcW w:w="2464" w:type="dxa"/>
          </w:tcPr>
          <w:p w:rsidR="00EB335C" w:rsidRPr="00834BD1" w:rsidRDefault="00DC08F8" w:rsidP="00DC08F8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Наказ МОН України від 13.06.2024 № 842 «Про внесення змін до деяких стандартів вищої освіти»</w:t>
            </w:r>
          </w:p>
        </w:tc>
      </w:tr>
      <w:tr w:rsidR="00EB335C" w:rsidRPr="00834BD1" w:rsidTr="00251AF3">
        <w:tc>
          <w:tcPr>
            <w:tcW w:w="2093" w:type="dxa"/>
          </w:tcPr>
          <w:p w:rsidR="00EB335C" w:rsidRPr="00834BD1" w:rsidRDefault="00EB335C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EB335C" w:rsidRPr="00834BD1" w:rsidRDefault="00EB335C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EB335C" w:rsidRPr="00834BD1" w:rsidRDefault="00EB335C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B335C" w:rsidRPr="00834BD1" w:rsidRDefault="00EB335C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464" w:type="dxa"/>
          </w:tcPr>
          <w:p w:rsidR="00EB335C" w:rsidRPr="00834BD1" w:rsidRDefault="00EB335C" w:rsidP="00251AF3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</w:tbl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Порівняльна таблиця змін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в освітньо-професійній програмі </w:t>
      </w:r>
      <w:r w:rsidRPr="00834BD1">
        <w:rPr>
          <w:rFonts w:ascii="Times New Roman" w:hAnsi="Times New Roman" w:cs="Times New Roman"/>
          <w:szCs w:val="28"/>
          <w:highlight w:val="yellow"/>
          <w:u w:val="single"/>
        </w:rPr>
        <w:t>Автомобільний транспорт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  <w:u w:val="single"/>
          <w:lang w:val="ru-RU"/>
        </w:rPr>
        <w:t>274</w:t>
      </w: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                  </w:t>
      </w:r>
      <w:r w:rsidRPr="00834BD1">
        <w:rPr>
          <w:rFonts w:ascii="Times New Roman" w:hAnsi="Times New Roman" w:cs="Times New Roman"/>
          <w:b/>
          <w:szCs w:val="28"/>
          <w:highlight w:val="yellow"/>
          <w:lang w:val="ru-RU"/>
        </w:rPr>
        <w:t xml:space="preserve"> </w:t>
      </w:r>
      <w:r w:rsidRPr="00834BD1">
        <w:rPr>
          <w:rFonts w:ascii="Times New Roman" w:hAnsi="Times New Roman" w:cs="Times New Roman"/>
          <w:b/>
          <w:szCs w:val="28"/>
          <w:highlight w:val="yellow"/>
          <w:u w:val="single"/>
        </w:rPr>
        <w:t>Автомобільний транспорт</w:t>
      </w: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                                          </w:t>
      </w:r>
      <w:r w:rsidRPr="00834BD1">
        <w:rPr>
          <w:rFonts w:ascii="Times New Roman" w:hAnsi="Times New Roman" w:cs="Times New Roman"/>
          <w:b/>
          <w:szCs w:val="28"/>
          <w:highlight w:val="yellow"/>
          <w:u w:val="single"/>
        </w:rPr>
        <w:t>бакалавр</w:t>
      </w:r>
    </w:p>
    <w:p w:rsidR="00EB335C" w:rsidRPr="00834BD1" w:rsidRDefault="00EB335C" w:rsidP="00EB335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>(шифр)</w:t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  <w:t>(назва спеціальності)</w:t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</w:r>
      <w:r w:rsidRPr="00834BD1">
        <w:rPr>
          <w:rFonts w:ascii="Times New Roman" w:hAnsi="Times New Roman" w:cs="Times New Roman"/>
          <w:b/>
          <w:szCs w:val="28"/>
          <w:highlight w:val="yellow"/>
          <w:vertAlign w:val="superscript"/>
        </w:rPr>
        <w:tab/>
        <w:t>(освітній рівень)</w:t>
      </w:r>
    </w:p>
    <w:p w:rsidR="00EB335C" w:rsidRPr="00834BD1" w:rsidRDefault="00EB335C" w:rsidP="00EB335C">
      <w:pPr>
        <w:jc w:val="both"/>
        <w:rPr>
          <w:rFonts w:ascii="Times New Roman" w:hAnsi="Times New Roman" w:cs="Times New Roman"/>
          <w:b/>
          <w:szCs w:val="28"/>
          <w:highlight w:val="yellow"/>
        </w:rPr>
      </w:pPr>
    </w:p>
    <w:tbl>
      <w:tblPr>
        <w:tblStyle w:val="a3"/>
        <w:tblW w:w="15559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5216"/>
        <w:gridCol w:w="4394"/>
      </w:tblGrid>
      <w:tr w:rsidR="00EB335C" w:rsidRPr="00834BD1" w:rsidTr="00251AF3">
        <w:trPr>
          <w:jc w:val="center"/>
        </w:trPr>
        <w:tc>
          <w:tcPr>
            <w:tcW w:w="846" w:type="dxa"/>
          </w:tcPr>
          <w:p w:rsidR="00EB335C" w:rsidRPr="00834BD1" w:rsidRDefault="00EB335C" w:rsidP="00251AF3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EB335C" w:rsidRPr="00834BD1" w:rsidRDefault="00EB335C" w:rsidP="00251AF3">
            <w:pPr>
              <w:pStyle w:val="a4"/>
              <w:ind w:firstLine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СТАРА </w:t>
            </w:r>
          </w:p>
          <w:p w:rsidR="00EB335C" w:rsidRPr="00834BD1" w:rsidRDefault="00EB335C" w:rsidP="00251AF3">
            <w:pPr>
              <w:pStyle w:val="a4"/>
              <w:ind w:firstLine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РЕДАКЦІЯ</w:t>
            </w:r>
          </w:p>
        </w:tc>
        <w:tc>
          <w:tcPr>
            <w:tcW w:w="5216" w:type="dxa"/>
          </w:tcPr>
          <w:p w:rsidR="00EB335C" w:rsidRPr="00834BD1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НОВА </w:t>
            </w:r>
          </w:p>
          <w:p w:rsidR="00EB335C" w:rsidRPr="00834BD1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РЕДАКЦІЯ</w:t>
            </w:r>
          </w:p>
        </w:tc>
        <w:tc>
          <w:tcPr>
            <w:tcW w:w="4394" w:type="dxa"/>
          </w:tcPr>
          <w:p w:rsidR="00EB335C" w:rsidRPr="00834BD1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ПОЯСНЕННЯ </w:t>
            </w:r>
          </w:p>
          <w:p w:rsidR="00EB335C" w:rsidRPr="00834BD1" w:rsidRDefault="00EB335C" w:rsidP="00251AF3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ДО ЗМІН</w:t>
            </w:r>
          </w:p>
        </w:tc>
      </w:tr>
      <w:tr w:rsidR="00EB335C" w:rsidRPr="00834BD1" w:rsidTr="00251AF3">
        <w:trPr>
          <w:jc w:val="center"/>
        </w:trPr>
        <w:tc>
          <w:tcPr>
            <w:tcW w:w="846" w:type="dxa"/>
          </w:tcPr>
          <w:p w:rsidR="00EB335C" w:rsidRPr="00834BD1" w:rsidRDefault="00EB335C" w:rsidP="00251AF3">
            <w:pPr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1</w:t>
            </w:r>
          </w:p>
        </w:tc>
        <w:tc>
          <w:tcPr>
            <w:tcW w:w="5103" w:type="dxa"/>
          </w:tcPr>
          <w:p w:rsidR="00EB335C" w:rsidRPr="00834BD1" w:rsidRDefault="00130BA5" w:rsidP="00130BA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</w:t>
            </w:r>
            <w:r w:rsidR="00EB335C" w:rsidRPr="00834BD1">
              <w:rPr>
                <w:b/>
                <w:sz w:val="20"/>
                <w:szCs w:val="20"/>
                <w:highlight w:val="yellow"/>
              </w:rPr>
              <w:t>.</w:t>
            </w:r>
            <w:r w:rsidRPr="00834BD1">
              <w:rPr>
                <w:b/>
                <w:sz w:val="20"/>
                <w:szCs w:val="20"/>
                <w:highlight w:val="yellow"/>
              </w:rPr>
              <w:t>5</w:t>
            </w:r>
            <w:r w:rsidR="00EB335C" w:rsidRPr="00834BD1">
              <w:rPr>
                <w:b/>
                <w:sz w:val="20"/>
                <w:szCs w:val="20"/>
                <w:highlight w:val="yellow"/>
              </w:rPr>
              <w:t xml:space="preserve"> «</w:t>
            </w:r>
            <w:r w:rsidRPr="00834BD1">
              <w:rPr>
                <w:b/>
                <w:sz w:val="20"/>
                <w:szCs w:val="20"/>
                <w:highlight w:val="yellow"/>
              </w:rPr>
              <w:t>Основи наукових досліджень та академічного письма</w:t>
            </w:r>
            <w:r w:rsidR="00EB335C" w:rsidRPr="00834BD1">
              <w:rPr>
                <w:b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5216" w:type="dxa"/>
          </w:tcPr>
          <w:p w:rsidR="00EB335C" w:rsidRPr="00834BD1" w:rsidRDefault="00130BA5" w:rsidP="00C1331F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1.5 «Основи наук</w:t>
            </w:r>
            <w:r w:rsidR="00C1331F" w:rsidRPr="00834BD1">
              <w:rPr>
                <w:b/>
                <w:sz w:val="20"/>
                <w:szCs w:val="20"/>
                <w:highlight w:val="yellow"/>
              </w:rPr>
              <w:t>ових досліджень та академічна доброчесність</w:t>
            </w:r>
            <w:r w:rsidRPr="00834BD1">
              <w:rPr>
                <w:b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4394" w:type="dxa"/>
          </w:tcPr>
          <w:p w:rsidR="00EB335C" w:rsidRPr="00834BD1" w:rsidRDefault="00130BA5" w:rsidP="00251AF3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Вводиться нова компетентність і програмний результат навчання щодо корупції і академічної доброчесність</w:t>
            </w:r>
          </w:p>
        </w:tc>
      </w:tr>
      <w:tr w:rsidR="00130BA5" w:rsidRPr="00834BD1" w:rsidTr="00251AF3">
        <w:trPr>
          <w:jc w:val="center"/>
        </w:trPr>
        <w:tc>
          <w:tcPr>
            <w:tcW w:w="846" w:type="dxa"/>
          </w:tcPr>
          <w:p w:rsidR="00130BA5" w:rsidRPr="00834BD1" w:rsidRDefault="00130BA5" w:rsidP="00130BA5">
            <w:pPr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2</w:t>
            </w:r>
          </w:p>
        </w:tc>
        <w:tc>
          <w:tcPr>
            <w:tcW w:w="5103" w:type="dxa"/>
          </w:tcPr>
          <w:p w:rsidR="00130BA5" w:rsidRPr="00834BD1" w:rsidRDefault="00130BA5" w:rsidP="00130BA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1.12 «Права людини та верховенство права в сучасних реаліях»</w:t>
            </w:r>
          </w:p>
        </w:tc>
        <w:tc>
          <w:tcPr>
            <w:tcW w:w="5216" w:type="dxa"/>
          </w:tcPr>
          <w:p w:rsidR="00130BA5" w:rsidRPr="00834BD1" w:rsidRDefault="00130BA5" w:rsidP="00130BA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1.12 «Права людини та верховенство права в сучасних реаліях»</w:t>
            </w:r>
          </w:p>
        </w:tc>
        <w:tc>
          <w:tcPr>
            <w:tcW w:w="4394" w:type="dxa"/>
          </w:tcPr>
          <w:p w:rsidR="00130BA5" w:rsidRPr="00834BD1" w:rsidRDefault="00130BA5" w:rsidP="00130BA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Вводиться нова компетентність і програмний результат навчання щодо корупції і академічної доброчесність</w:t>
            </w:r>
          </w:p>
        </w:tc>
      </w:tr>
    </w:tbl>
    <w:p w:rsidR="00EB335C" w:rsidRPr="00834BD1" w:rsidRDefault="00EB335C" w:rsidP="00EB335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49CE" w:rsidRPr="00834BD1" w:rsidRDefault="00BF49CE" w:rsidP="00BF49CE">
      <w:pPr>
        <w:rPr>
          <w:rFonts w:ascii="Times New Roman" w:hAnsi="Times New Roman" w:cs="Times New Roman"/>
          <w:highlight w:val="yellow"/>
        </w:rPr>
      </w:pPr>
    </w:p>
    <w:p w:rsidR="00591258" w:rsidRPr="00834BD1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591258" w:rsidRPr="00834BD1" w:rsidSect="00BF49C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lastRenderedPageBreak/>
        <w:t>Порівняльна таблиця змін</w:t>
      </w: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в освітньо-професійній програмі Хімічні технології та інженерія</w:t>
      </w: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161     Хімічні технології та інженерія   першого (бакалаврського) рівня вищої освіти</w:t>
      </w:r>
    </w:p>
    <w:p w:rsidR="00A23D33" w:rsidRPr="00834BD1" w:rsidRDefault="00A23D33" w:rsidP="00A23D33">
      <w:pPr>
        <w:jc w:val="both"/>
        <w:rPr>
          <w:rFonts w:ascii="Times New Roman" w:hAnsi="Times New Roman" w:cs="Times New Roman"/>
          <w:b/>
          <w:szCs w:val="28"/>
          <w:highlight w:val="yellow"/>
        </w:rPr>
      </w:pPr>
    </w:p>
    <w:tbl>
      <w:tblPr>
        <w:tblStyle w:val="a3"/>
        <w:tblW w:w="15330" w:type="dxa"/>
        <w:tblLook w:val="04A0" w:firstRow="1" w:lastRow="0" w:firstColumn="1" w:lastColumn="0" w:noHBand="0" w:noVBand="1"/>
      </w:tblPr>
      <w:tblGrid>
        <w:gridCol w:w="2093"/>
        <w:gridCol w:w="2835"/>
        <w:gridCol w:w="2693"/>
        <w:gridCol w:w="5245"/>
        <w:gridCol w:w="2464"/>
      </w:tblGrid>
      <w:tr w:rsidR="00B02988" w:rsidRPr="00834BD1" w:rsidTr="00011B35">
        <w:tc>
          <w:tcPr>
            <w:tcW w:w="2093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Дата внесення пропозиції</w:t>
            </w:r>
          </w:p>
        </w:tc>
        <w:tc>
          <w:tcPr>
            <w:tcW w:w="2835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Ім’я ПРІЗВИЩЕ, посада, звання особи, що подала пропозицію</w:t>
            </w:r>
          </w:p>
        </w:tc>
        <w:tc>
          <w:tcPr>
            <w:tcW w:w="2693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Форма подання пропозиції</w:t>
            </w:r>
          </w:p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(через які засоби комунікації або на яких зустрічах, нарадах, або в якому опитуванні запропоновано)</w:t>
            </w:r>
          </w:p>
        </w:tc>
        <w:tc>
          <w:tcPr>
            <w:tcW w:w="5245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Формулювання пропозиції</w:t>
            </w:r>
          </w:p>
        </w:tc>
        <w:tc>
          <w:tcPr>
            <w:tcW w:w="2464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Cs w:val="28"/>
                <w:highlight w:val="yellow"/>
              </w:rPr>
              <w:t>Документ, яким затверджено пропозицію</w:t>
            </w:r>
          </w:p>
        </w:tc>
      </w:tr>
      <w:tr w:rsidR="00B02988" w:rsidRPr="00834BD1" w:rsidTr="00011B35">
        <w:tc>
          <w:tcPr>
            <w:tcW w:w="2093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20.06.2024</w:t>
            </w:r>
          </w:p>
        </w:tc>
        <w:tc>
          <w:tcPr>
            <w:tcW w:w="2835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Голова Науково-методична ради Коляду О.П.</w:t>
            </w:r>
          </w:p>
        </w:tc>
        <w:tc>
          <w:tcPr>
            <w:tcW w:w="2693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Засідання НМР</w:t>
            </w:r>
          </w:p>
        </w:tc>
        <w:tc>
          <w:tcPr>
            <w:tcW w:w="5245" w:type="dxa"/>
          </w:tcPr>
          <w:p w:rsidR="00B02988" w:rsidRPr="00834BD1" w:rsidRDefault="00C1331F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 xml:space="preserve">Перейменування та оновлення </w:t>
            </w:r>
            <w:r w:rsidR="00B02988" w:rsidRPr="00834BD1">
              <w:rPr>
                <w:rFonts w:ascii="Times New Roman" w:hAnsi="Times New Roman" w:cs="Times New Roman"/>
                <w:szCs w:val="28"/>
                <w:highlight w:val="yellow"/>
              </w:rPr>
              <w:t>змісту дисципліни «Основи наукових досліджень та академічного письма»; Оновлення змісту дисципліни «Права людини та верховенство права в сучасних реаліях»</w:t>
            </w:r>
          </w:p>
        </w:tc>
        <w:tc>
          <w:tcPr>
            <w:tcW w:w="2464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834BD1">
              <w:rPr>
                <w:rFonts w:ascii="Times New Roman" w:hAnsi="Times New Roman" w:cs="Times New Roman"/>
                <w:szCs w:val="28"/>
                <w:highlight w:val="yellow"/>
              </w:rPr>
              <w:t>Наказ МОН України від 13.06.2024 № 842 «Про внесення змін до деяких стандартів вищої освіти»</w:t>
            </w:r>
          </w:p>
        </w:tc>
      </w:tr>
      <w:tr w:rsidR="00B02988" w:rsidRPr="00834BD1" w:rsidTr="00011B35">
        <w:tc>
          <w:tcPr>
            <w:tcW w:w="2093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  <w:tc>
          <w:tcPr>
            <w:tcW w:w="2464" w:type="dxa"/>
          </w:tcPr>
          <w:p w:rsidR="00B02988" w:rsidRPr="00834BD1" w:rsidRDefault="00B02988" w:rsidP="00011B35">
            <w:pPr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</w:tbl>
    <w:p w:rsidR="00B02988" w:rsidRPr="00834BD1" w:rsidRDefault="00B02988" w:rsidP="00A23D33">
      <w:pPr>
        <w:jc w:val="both"/>
        <w:rPr>
          <w:rFonts w:ascii="Times New Roman" w:hAnsi="Times New Roman" w:cs="Times New Roman"/>
          <w:b/>
          <w:szCs w:val="28"/>
          <w:highlight w:val="yellow"/>
        </w:rPr>
      </w:pP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Порівняльна таблиця змін</w:t>
      </w: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>в освітньо-професійній програмі Хімічні технології та інженерія</w:t>
      </w: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  <w:r w:rsidRPr="00834BD1">
        <w:rPr>
          <w:rFonts w:ascii="Times New Roman" w:hAnsi="Times New Roman" w:cs="Times New Roman"/>
          <w:b/>
          <w:szCs w:val="28"/>
          <w:highlight w:val="yellow"/>
        </w:rPr>
        <w:t xml:space="preserve">161     Хімічні технології та інженерія   </w:t>
      </w:r>
      <w:r w:rsidR="00B02988" w:rsidRPr="00834BD1">
        <w:rPr>
          <w:rFonts w:ascii="Times New Roman" w:hAnsi="Times New Roman" w:cs="Times New Roman"/>
          <w:b/>
          <w:szCs w:val="28"/>
          <w:highlight w:val="yellow"/>
        </w:rPr>
        <w:t>першого (бакалаврського) рівня вищої освіти</w:t>
      </w:r>
    </w:p>
    <w:p w:rsidR="00A23D33" w:rsidRPr="00834BD1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highlight w:val="yellow"/>
        </w:rPr>
      </w:pPr>
    </w:p>
    <w:tbl>
      <w:tblPr>
        <w:tblStyle w:val="a3"/>
        <w:tblW w:w="15559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5216"/>
        <w:gridCol w:w="4394"/>
      </w:tblGrid>
      <w:tr w:rsidR="00B02988" w:rsidRPr="00834BD1" w:rsidTr="00011B35">
        <w:trPr>
          <w:jc w:val="center"/>
        </w:trPr>
        <w:tc>
          <w:tcPr>
            <w:tcW w:w="846" w:type="dxa"/>
          </w:tcPr>
          <w:p w:rsidR="00B02988" w:rsidRPr="00834BD1" w:rsidRDefault="00B02988" w:rsidP="00011B35">
            <w:pPr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B02988" w:rsidRPr="00834BD1" w:rsidRDefault="00B02988" w:rsidP="00011B35">
            <w:pPr>
              <w:pStyle w:val="a4"/>
              <w:ind w:firstLine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СТАРА </w:t>
            </w:r>
          </w:p>
          <w:p w:rsidR="00B02988" w:rsidRPr="00834BD1" w:rsidRDefault="00B02988" w:rsidP="00011B35">
            <w:pPr>
              <w:pStyle w:val="a4"/>
              <w:ind w:firstLine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РЕДАКЦІЯ</w:t>
            </w:r>
          </w:p>
        </w:tc>
        <w:tc>
          <w:tcPr>
            <w:tcW w:w="5216" w:type="dxa"/>
          </w:tcPr>
          <w:p w:rsidR="00B02988" w:rsidRPr="00834BD1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НОВА </w:t>
            </w:r>
          </w:p>
          <w:p w:rsidR="00B02988" w:rsidRPr="00834BD1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РЕДАКЦІЯ</w:t>
            </w:r>
          </w:p>
        </w:tc>
        <w:tc>
          <w:tcPr>
            <w:tcW w:w="4394" w:type="dxa"/>
          </w:tcPr>
          <w:p w:rsidR="00B02988" w:rsidRPr="00834BD1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 xml:space="preserve">ПОЯСНЕННЯ </w:t>
            </w:r>
          </w:p>
          <w:p w:rsidR="00B02988" w:rsidRPr="00834BD1" w:rsidRDefault="00B02988" w:rsidP="00011B35">
            <w:pPr>
              <w:pStyle w:val="a4"/>
              <w:ind w:firstLine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4BD1">
              <w:rPr>
                <w:b/>
                <w:sz w:val="28"/>
                <w:szCs w:val="28"/>
                <w:highlight w:val="yellow"/>
              </w:rPr>
              <w:t>ДО ЗМІН</w:t>
            </w:r>
          </w:p>
        </w:tc>
      </w:tr>
      <w:tr w:rsidR="00B02988" w:rsidRPr="00834BD1" w:rsidTr="00011B35">
        <w:trPr>
          <w:jc w:val="center"/>
        </w:trPr>
        <w:tc>
          <w:tcPr>
            <w:tcW w:w="846" w:type="dxa"/>
          </w:tcPr>
          <w:p w:rsidR="00B02988" w:rsidRPr="00834BD1" w:rsidRDefault="00B02988" w:rsidP="00011B35">
            <w:pPr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1</w:t>
            </w:r>
          </w:p>
        </w:tc>
        <w:tc>
          <w:tcPr>
            <w:tcW w:w="5103" w:type="dxa"/>
          </w:tcPr>
          <w:p w:rsidR="00B02988" w:rsidRPr="00834BD1" w:rsidRDefault="00B02988" w:rsidP="00011B3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1.5 «Основи наукових досліджень та академічного письма»</w:t>
            </w:r>
          </w:p>
        </w:tc>
        <w:tc>
          <w:tcPr>
            <w:tcW w:w="5216" w:type="dxa"/>
          </w:tcPr>
          <w:p w:rsidR="00B02988" w:rsidRPr="00834BD1" w:rsidRDefault="00B02988" w:rsidP="00C1331F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1.5 «</w:t>
            </w:r>
            <w:r w:rsidR="00C1331F" w:rsidRPr="00834BD1">
              <w:rPr>
                <w:b/>
                <w:sz w:val="20"/>
                <w:szCs w:val="20"/>
                <w:highlight w:val="yellow"/>
              </w:rPr>
              <w:t>Основи наукових досліджень та академічна доброчесність</w:t>
            </w:r>
            <w:r w:rsidRPr="00834BD1">
              <w:rPr>
                <w:b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4394" w:type="dxa"/>
          </w:tcPr>
          <w:p w:rsidR="00B02988" w:rsidRPr="00834BD1" w:rsidRDefault="00B02988" w:rsidP="00011B3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Вводиться нова компетентність і програмний результат навчання щодо корупції і академічної доброчесність</w:t>
            </w:r>
          </w:p>
        </w:tc>
      </w:tr>
      <w:tr w:rsidR="00B02988" w:rsidRPr="0020333C" w:rsidTr="00011B35">
        <w:trPr>
          <w:jc w:val="center"/>
        </w:trPr>
        <w:tc>
          <w:tcPr>
            <w:tcW w:w="846" w:type="dxa"/>
          </w:tcPr>
          <w:p w:rsidR="00B02988" w:rsidRPr="00834BD1" w:rsidRDefault="00B02988" w:rsidP="00011B35">
            <w:pPr>
              <w:jc w:val="both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834BD1">
              <w:rPr>
                <w:rFonts w:ascii="Times New Roman" w:hAnsi="Times New Roman" w:cs="Times New Roman"/>
                <w:b/>
                <w:sz w:val="20"/>
                <w:highlight w:val="yellow"/>
              </w:rPr>
              <w:t>2</w:t>
            </w:r>
          </w:p>
        </w:tc>
        <w:tc>
          <w:tcPr>
            <w:tcW w:w="5103" w:type="dxa"/>
          </w:tcPr>
          <w:p w:rsidR="00B02988" w:rsidRPr="00834BD1" w:rsidRDefault="00B02988" w:rsidP="00011B3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1.12 «Права людини та верховенство права в сучасних реаліях»</w:t>
            </w:r>
          </w:p>
        </w:tc>
        <w:tc>
          <w:tcPr>
            <w:tcW w:w="5216" w:type="dxa"/>
          </w:tcPr>
          <w:p w:rsidR="00B02988" w:rsidRPr="00834BD1" w:rsidRDefault="00B02988" w:rsidP="00011B35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>ОК 1.12 «Права людини та верховенство права в сучасних реаліях»</w:t>
            </w:r>
          </w:p>
        </w:tc>
        <w:tc>
          <w:tcPr>
            <w:tcW w:w="4394" w:type="dxa"/>
          </w:tcPr>
          <w:p w:rsidR="00B02988" w:rsidRPr="0020333C" w:rsidRDefault="00B02988" w:rsidP="00011B35">
            <w:pPr>
              <w:pStyle w:val="a4"/>
              <w:rPr>
                <w:b/>
                <w:sz w:val="20"/>
                <w:szCs w:val="20"/>
              </w:rPr>
            </w:pPr>
            <w:r w:rsidRPr="00834BD1">
              <w:rPr>
                <w:b/>
                <w:sz w:val="20"/>
                <w:szCs w:val="20"/>
                <w:highlight w:val="yellow"/>
              </w:rPr>
              <w:t xml:space="preserve">Вводиться нова компетентність і програмний результат навчання щодо корупції і академічної </w:t>
            </w:r>
            <w:r w:rsidR="00834BD1">
              <w:rPr>
                <w:b/>
                <w:sz w:val="20"/>
                <w:szCs w:val="20"/>
                <w:highlight w:val="yellow"/>
              </w:rPr>
              <w:t>доброчесніст</w:t>
            </w:r>
          </w:p>
        </w:tc>
      </w:tr>
    </w:tbl>
    <w:p w:rsidR="00B02988" w:rsidRDefault="00B02988" w:rsidP="00A23D3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23D33" w:rsidRPr="0020333C" w:rsidRDefault="00A23D33" w:rsidP="00A23D33">
      <w:pPr>
        <w:rPr>
          <w:rFonts w:ascii="Times New Roman" w:hAnsi="Times New Roman" w:cs="Times New Roman"/>
        </w:rPr>
      </w:pPr>
    </w:p>
    <w:p w:rsidR="00A23D33" w:rsidRPr="0020333C" w:rsidRDefault="00A23D33" w:rsidP="00A23D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23D33" w:rsidRPr="0020333C" w:rsidSect="00BF49C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23D33" w:rsidRPr="0020333C" w:rsidRDefault="00A23D33" w:rsidP="00A23D33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20333C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Питання, вирішені для забезпечення навчально-методичних матеріалів дисциплін</w:t>
      </w:r>
    </w:p>
    <w:p w:rsidR="00A23D33" w:rsidRPr="0020333C" w:rsidRDefault="00A23D33" w:rsidP="00A23D33">
      <w:pPr>
        <w:spacing w:after="0" w:line="240" w:lineRule="auto"/>
        <w:jc w:val="center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23D33" w:rsidRPr="0020333C" w:rsidTr="0000303F">
        <w:tc>
          <w:tcPr>
            <w:tcW w:w="2406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для вирішення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НВП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b/>
                <w:sz w:val="24"/>
                <w:szCs w:val="24"/>
              </w:rPr>
              <w:t>Дата та інформація про вирішення питання</w:t>
            </w:r>
          </w:p>
        </w:tc>
      </w:tr>
      <w:tr w:rsidR="00A23D33" w:rsidRPr="0020333C" w:rsidTr="0000303F">
        <w:tc>
          <w:tcPr>
            <w:tcW w:w="2406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="00834BD1" w:rsidRPr="00834BD1">
              <w:rPr>
                <w:rFonts w:ascii="Times New Roman" w:hAnsi="Times New Roman" w:cs="Times New Roman"/>
                <w:sz w:val="24"/>
                <w:szCs w:val="24"/>
              </w:rPr>
              <w:t>Нанотехнологічне матеріалознавство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к.т.н., доц. </w:t>
            </w:r>
            <w:r w:rsidR="000A427B" w:rsidRPr="000A427B">
              <w:rPr>
                <w:rFonts w:ascii="Times New Roman" w:hAnsi="Times New Roman" w:cs="Times New Roman"/>
                <w:sz w:val="24"/>
                <w:szCs w:val="24"/>
              </w:rPr>
              <w:t>Кошель Ганна Володимирівна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A23D33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A23D33" w:rsidRPr="0020333C" w:rsidRDefault="00A23D33" w:rsidP="0000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A427B" w:rsidRPr="0020333C" w:rsidTr="0000303F">
        <w:tc>
          <w:tcPr>
            <w:tcW w:w="2406" w:type="dxa"/>
          </w:tcPr>
          <w:p w:rsidR="000A427B" w:rsidRPr="0020333C" w:rsidRDefault="00AE1883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AE1883">
              <w:rPr>
                <w:rFonts w:ascii="Times New Roman" w:hAnsi="Times New Roman" w:cs="Times New Roman"/>
                <w:sz w:val="24"/>
                <w:szCs w:val="24"/>
              </w:rPr>
              <w:t>Взаємозамінність, стандартизація, сертифікація та технічні вимірювання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-викладач к.т.н., доц. </w:t>
            </w:r>
            <w:r w:rsidRPr="000A427B">
              <w:rPr>
                <w:rFonts w:ascii="Times New Roman" w:hAnsi="Times New Roman" w:cs="Times New Roman"/>
                <w:sz w:val="24"/>
                <w:szCs w:val="24"/>
              </w:rPr>
              <w:t>Кошель Ганна Володимирівна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0A427B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0A427B" w:rsidRPr="0020333C" w:rsidRDefault="000A427B" w:rsidP="000A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t>Автомобілі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викладач Петренко Тетяна Володимирівна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t>Транспортні технології (логістика)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ст. викладач Петренко Тетяна Володимирівна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t>Охорона праці в інженерній галузі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к.т.н.,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Романюк Оксана Олександрівна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t>Охорона праці, безпека життєдіяльності та цивільний захист (фмб)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к.т.н., доц. Романюк Оксана Олександрівна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та керування хіміко-технологічними </w:t>
            </w:r>
            <w:r w:rsidRPr="00662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процесами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к.т.н.,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Смачило Оксана Володимирівна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-викладач к.т.н., доц. Смачило Оксана Володимирівна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6624B5" w:rsidRPr="0020333C" w:rsidTr="0000303F">
        <w:tc>
          <w:tcPr>
            <w:tcW w:w="2406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-викладач д.е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к.ф.-м.н.,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Завгородній А.В.</w:t>
            </w:r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Миколаївський інститут</w:t>
            </w:r>
            <w:bookmarkStart w:id="0" w:name="_GoBack"/>
            <w:bookmarkEnd w:id="0"/>
          </w:p>
        </w:tc>
        <w:tc>
          <w:tcPr>
            <w:tcW w:w="2407" w:type="dxa"/>
          </w:tcPr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>Голова НМО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інженерних технологій</w:t>
            </w:r>
            <w:r w:rsidRPr="00203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6624B5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заявку на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сертифікаці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945A1">
              <w:rPr>
                <w:rFonts w:ascii="Times New Roman" w:hAnsi="Times New Roman" w:cs="Times New Roman"/>
                <w:sz w:val="24"/>
                <w:szCs w:val="24"/>
              </w:rPr>
              <w:t>електронного навчального курсу</w:t>
            </w:r>
          </w:p>
          <w:p w:rsidR="006624B5" w:rsidRPr="0020333C" w:rsidRDefault="006624B5" w:rsidP="0066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платформі </w:t>
            </w:r>
            <w:r w:rsidRPr="00203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</w:tbl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Перелік питань, які не знайшли вирішення в роботі </w:t>
      </w:r>
      <w:r w:rsidR="00046D5C" w:rsidRPr="0020333C">
        <w:rPr>
          <w:rFonts w:ascii="Times New Roman" w:hAnsi="Times New Roman" w:cs="Times New Roman"/>
          <w:sz w:val="24"/>
          <w:szCs w:val="24"/>
        </w:rPr>
        <w:t>Н</w:t>
      </w:r>
      <w:r w:rsidRPr="0020333C">
        <w:rPr>
          <w:rFonts w:ascii="Times New Roman" w:hAnsi="Times New Roman" w:cs="Times New Roman"/>
          <w:sz w:val="24"/>
          <w:szCs w:val="24"/>
        </w:rPr>
        <w:t>ауково-методичного об’єднання:</w:t>
      </w:r>
    </w:p>
    <w:p w:rsidR="00591258" w:rsidRPr="0020333C" w:rsidRDefault="00591258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CD0B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Pr="0020333C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342" w:rsidRDefault="00AE0342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33C">
        <w:rPr>
          <w:rFonts w:ascii="Times New Roman" w:hAnsi="Times New Roman" w:cs="Times New Roman"/>
          <w:sz w:val="24"/>
          <w:szCs w:val="24"/>
        </w:rPr>
        <w:t>Голова НМО</w:t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Pr="0020333C">
        <w:rPr>
          <w:rFonts w:ascii="Times New Roman" w:hAnsi="Times New Roman" w:cs="Times New Roman"/>
          <w:sz w:val="24"/>
          <w:szCs w:val="24"/>
        </w:rPr>
        <w:tab/>
        <w:t xml:space="preserve">_____________________ </w:t>
      </w:r>
      <w:r w:rsidRPr="0020333C">
        <w:rPr>
          <w:rFonts w:ascii="Times New Roman" w:hAnsi="Times New Roman" w:cs="Times New Roman"/>
          <w:sz w:val="24"/>
          <w:szCs w:val="24"/>
        </w:rPr>
        <w:tab/>
      </w:r>
      <w:r w:rsidR="00333D1B" w:rsidRPr="000A427B">
        <w:rPr>
          <w:rFonts w:ascii="Times New Roman" w:hAnsi="Times New Roman" w:cs="Times New Roman"/>
          <w:sz w:val="24"/>
          <w:szCs w:val="24"/>
        </w:rPr>
        <w:t xml:space="preserve">Марк ЗАЛЮБОВСЬКИЙ </w:t>
      </w:r>
    </w:p>
    <w:p w:rsidR="00D40C0F" w:rsidRDefault="00D40C0F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C0F" w:rsidRPr="00591258" w:rsidRDefault="00D40C0F" w:rsidP="00AE0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C0F" w:rsidRPr="00591258" w:rsidSect="005912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E38"/>
    <w:multiLevelType w:val="hybridMultilevel"/>
    <w:tmpl w:val="50AAE778"/>
    <w:lvl w:ilvl="0" w:tplc="6DF84BF0">
      <w:start w:val="5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479308AA"/>
    <w:multiLevelType w:val="hybridMultilevel"/>
    <w:tmpl w:val="C9403B1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934DDB"/>
    <w:multiLevelType w:val="hybridMultilevel"/>
    <w:tmpl w:val="ECB2F360"/>
    <w:lvl w:ilvl="0" w:tplc="BD1A2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2A"/>
    <w:rsid w:val="00046D5C"/>
    <w:rsid w:val="000A427B"/>
    <w:rsid w:val="00111200"/>
    <w:rsid w:val="00112D4B"/>
    <w:rsid w:val="00130BA5"/>
    <w:rsid w:val="001E7F7A"/>
    <w:rsid w:val="001F3E81"/>
    <w:rsid w:val="0020333C"/>
    <w:rsid w:val="0022445B"/>
    <w:rsid w:val="002B0473"/>
    <w:rsid w:val="00317DC2"/>
    <w:rsid w:val="003253B0"/>
    <w:rsid w:val="00333D1B"/>
    <w:rsid w:val="00372DCF"/>
    <w:rsid w:val="00387EE1"/>
    <w:rsid w:val="003B7A8F"/>
    <w:rsid w:val="00452457"/>
    <w:rsid w:val="004566A1"/>
    <w:rsid w:val="0056268D"/>
    <w:rsid w:val="00591258"/>
    <w:rsid w:val="005B2AC8"/>
    <w:rsid w:val="005B7095"/>
    <w:rsid w:val="005E7C3A"/>
    <w:rsid w:val="006624B5"/>
    <w:rsid w:val="006635A2"/>
    <w:rsid w:val="00670257"/>
    <w:rsid w:val="00672A77"/>
    <w:rsid w:val="00712F60"/>
    <w:rsid w:val="00834BD1"/>
    <w:rsid w:val="00871364"/>
    <w:rsid w:val="008E2AB7"/>
    <w:rsid w:val="009208DD"/>
    <w:rsid w:val="00A23D33"/>
    <w:rsid w:val="00A372B8"/>
    <w:rsid w:val="00A9227C"/>
    <w:rsid w:val="00AE0342"/>
    <w:rsid w:val="00AE1883"/>
    <w:rsid w:val="00B02988"/>
    <w:rsid w:val="00B217A1"/>
    <w:rsid w:val="00BF49CE"/>
    <w:rsid w:val="00C1331F"/>
    <w:rsid w:val="00C8519D"/>
    <w:rsid w:val="00CD0B2A"/>
    <w:rsid w:val="00CE1052"/>
    <w:rsid w:val="00D40C0F"/>
    <w:rsid w:val="00DC08F8"/>
    <w:rsid w:val="00DE5343"/>
    <w:rsid w:val="00E337BD"/>
    <w:rsid w:val="00E33E46"/>
    <w:rsid w:val="00E72D78"/>
    <w:rsid w:val="00E806A3"/>
    <w:rsid w:val="00E83DC9"/>
    <w:rsid w:val="00EB335C"/>
    <w:rsid w:val="00EE05B5"/>
    <w:rsid w:val="00F06E35"/>
    <w:rsid w:val="00F070A7"/>
    <w:rsid w:val="00F83896"/>
    <w:rsid w:val="00FC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901D"/>
  <w15:chartTrackingRefBased/>
  <w15:docId w15:val="{8185B65D-FA71-4822-8196-0A623F8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49C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docdata">
    <w:name w:val="docdata"/>
    <w:aliases w:val="docy,v5,1965,baiaagaaboqcaaadggmaaawqawaaaaaaaaaaaaaaaaaaaaaaaaaaaaaaaaaaaaaaaaaaaaaaaaaaaaaaaaaaaaaaaaaaaaaaaaaaaaaaaaaaaaaaaaaaaaaaaaaaaaaaaaaaaaaaaaaaaaaaaaaaaaaaaaaaaaaaaaaaaaaaaaaaaaaaaaaaaaaaaaaaaaaaaaaaaaaaaaaaaaaaaaaaaaaaaaaaaaaaaaaaaaaa"/>
    <w:basedOn w:val="a0"/>
    <w:rsid w:val="00591258"/>
  </w:style>
  <w:style w:type="paragraph" w:styleId="a5">
    <w:name w:val="List Paragraph"/>
    <w:basedOn w:val="a"/>
    <w:uiPriority w:val="34"/>
    <w:qFormat/>
    <w:rsid w:val="006635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8517</Words>
  <Characters>4856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Баула Вікторія Миколаївна</dc:creator>
  <cp:keywords/>
  <dc:description/>
  <cp:lastModifiedBy>Марк Геннадійович Залюбовський</cp:lastModifiedBy>
  <cp:revision>8</cp:revision>
  <dcterms:created xsi:type="dcterms:W3CDTF">2024-08-05T13:45:00Z</dcterms:created>
  <dcterms:modified xsi:type="dcterms:W3CDTF">2025-08-05T11:34:00Z</dcterms:modified>
</cp:coreProperties>
</file>