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302" w:rsidRPr="000D6302" w:rsidRDefault="000D6302" w:rsidP="000D6302">
      <w:pPr>
        <w:spacing w:after="0" w:line="360" w:lineRule="auto"/>
        <w:ind w:firstLine="567"/>
        <w:jc w:val="center"/>
        <w:rPr>
          <w:rFonts w:ascii="Times New Roman" w:hAnsi="Times New Roman" w:cs="Times New Roman"/>
          <w:b/>
          <w:sz w:val="28"/>
          <w:szCs w:val="28"/>
        </w:rPr>
      </w:pPr>
      <w:r w:rsidRPr="000D6302">
        <w:rPr>
          <w:rFonts w:ascii="Times New Roman" w:hAnsi="Times New Roman" w:cs="Times New Roman"/>
          <w:b/>
          <w:sz w:val="28"/>
          <w:szCs w:val="28"/>
        </w:rPr>
        <w:t>АНОТАЦІЯ</w:t>
      </w:r>
    </w:p>
    <w:p w:rsidR="000D6302" w:rsidRDefault="000D6302" w:rsidP="000D6302">
      <w:pPr>
        <w:suppressAutoHyphens/>
        <w:spacing w:after="0" w:line="240" w:lineRule="auto"/>
        <w:jc w:val="center"/>
        <w:rPr>
          <w:rFonts w:ascii="Times New Roman" w:eastAsia="Times New Roman" w:hAnsi="Times New Roman" w:cs="Times New Roman"/>
          <w:b/>
          <w:sz w:val="28"/>
          <w:szCs w:val="28"/>
        </w:rPr>
      </w:pPr>
      <w:r w:rsidRPr="000D6302">
        <w:rPr>
          <w:rFonts w:ascii="Times New Roman" w:eastAsia="Times New Roman" w:hAnsi="Times New Roman" w:cs="Times New Roman"/>
          <w:b/>
          <w:sz w:val="28"/>
          <w:szCs w:val="28"/>
        </w:rPr>
        <w:t>магістерської роботи</w:t>
      </w:r>
    </w:p>
    <w:p w:rsidR="000D6302" w:rsidRPr="00160AF9" w:rsidRDefault="00160AF9" w:rsidP="00160AF9">
      <w:pPr>
        <w:suppressAutoHyphens/>
        <w:spacing w:after="0" w:line="240" w:lineRule="auto"/>
        <w:jc w:val="center"/>
        <w:rPr>
          <w:rFonts w:ascii="Times New Roman" w:eastAsia="Times New Roman" w:hAnsi="Times New Roman" w:cs="Times New Roman"/>
          <w:sz w:val="28"/>
          <w:szCs w:val="28"/>
        </w:rPr>
      </w:pPr>
      <w:r w:rsidRPr="00160AF9">
        <w:rPr>
          <w:rFonts w:ascii="Times New Roman" w:eastAsia="Times New Roman" w:hAnsi="Times New Roman" w:cs="Times New Roman"/>
          <w:sz w:val="28"/>
          <w:szCs w:val="28"/>
        </w:rPr>
        <w:t>на тему:</w:t>
      </w:r>
    </w:p>
    <w:p w:rsidR="00160AF9" w:rsidRDefault="000D6302" w:rsidP="00160AF9">
      <w:pPr>
        <w:suppressAutoHyphens/>
        <w:spacing w:after="0" w:line="240" w:lineRule="auto"/>
        <w:jc w:val="center"/>
        <w:rPr>
          <w:rFonts w:ascii="Times New Roman" w:eastAsia="Times New Roman" w:hAnsi="Times New Roman" w:cs="Times New Roman"/>
          <w:b/>
          <w:sz w:val="28"/>
          <w:szCs w:val="28"/>
        </w:rPr>
      </w:pPr>
      <w:r w:rsidRPr="000D6302">
        <w:rPr>
          <w:rFonts w:ascii="Times New Roman" w:eastAsia="Times New Roman" w:hAnsi="Times New Roman" w:cs="Times New Roman"/>
          <w:b/>
          <w:sz w:val="28"/>
          <w:szCs w:val="28"/>
        </w:rPr>
        <w:t>«</w:t>
      </w:r>
      <w:r w:rsidRPr="000D6302">
        <w:rPr>
          <w:rStyle w:val="3377"/>
          <w:rFonts w:ascii="Times New Roman" w:hAnsi="Times New Roman" w:cs="Times New Roman"/>
          <w:b/>
          <w:bCs/>
          <w:color w:val="0D0D0D"/>
          <w:sz w:val="28"/>
          <w:szCs w:val="28"/>
        </w:rPr>
        <w:t>Організація та методика обліку, аналізу та аудиту грошових коштів підприємства</w:t>
      </w:r>
      <w:r w:rsidRPr="000D6302">
        <w:rPr>
          <w:rFonts w:ascii="Times New Roman" w:eastAsia="Times New Roman" w:hAnsi="Times New Roman" w:cs="Times New Roman"/>
          <w:b/>
          <w:sz w:val="28"/>
          <w:szCs w:val="28"/>
        </w:rPr>
        <w:t>»</w:t>
      </w:r>
    </w:p>
    <w:p w:rsidR="00160AF9" w:rsidRPr="00B76FEA" w:rsidRDefault="00160AF9" w:rsidP="00160AF9">
      <w:pPr>
        <w:spacing w:after="0" w:line="240" w:lineRule="auto"/>
        <w:ind w:hanging="360"/>
        <w:jc w:val="center"/>
        <w:rPr>
          <w:rFonts w:ascii="Times New Roman" w:eastAsia="Times New Roman" w:hAnsi="Times New Roman" w:cs="Times New Roman"/>
          <w:lang w:eastAsia="uk-UA"/>
        </w:rPr>
      </w:pPr>
      <w:r w:rsidRPr="00B76FEA">
        <w:rPr>
          <w:rFonts w:ascii="Times New Roman" w:eastAsia="Times New Roman" w:hAnsi="Times New Roman" w:cs="Times New Roman"/>
          <w:color w:val="000000"/>
          <w:sz w:val="28"/>
          <w:szCs w:val="28"/>
          <w:lang w:eastAsia="uk-UA"/>
        </w:rPr>
        <w:t>студентки спеціальності 071 «Облік і оподаткування»</w:t>
      </w:r>
    </w:p>
    <w:p w:rsidR="00160AF9" w:rsidRPr="00B76FEA" w:rsidRDefault="00160AF9" w:rsidP="00160AF9">
      <w:pPr>
        <w:spacing w:after="0" w:line="240" w:lineRule="auto"/>
        <w:jc w:val="center"/>
        <w:rPr>
          <w:rFonts w:ascii="Times New Roman" w:eastAsia="Times New Roman" w:hAnsi="Times New Roman" w:cs="Times New Roman"/>
          <w:lang w:eastAsia="uk-UA"/>
        </w:rPr>
      </w:pPr>
      <w:r w:rsidRPr="00B76FEA">
        <w:rPr>
          <w:rFonts w:ascii="Times New Roman" w:eastAsia="Times New Roman" w:hAnsi="Times New Roman" w:cs="Times New Roman"/>
          <w:color w:val="000000"/>
          <w:sz w:val="28"/>
          <w:szCs w:val="28"/>
          <w:lang w:eastAsia="uk-UA"/>
        </w:rPr>
        <w:t>Інституту економіки та менеджменту Університету «Україна»</w:t>
      </w:r>
    </w:p>
    <w:p w:rsidR="00160AF9" w:rsidRPr="000D6302" w:rsidRDefault="00160AF9" w:rsidP="000D6302">
      <w:pPr>
        <w:suppressAutoHyphens/>
        <w:spacing w:after="0" w:line="240" w:lineRule="auto"/>
        <w:jc w:val="center"/>
        <w:rPr>
          <w:rFonts w:ascii="Times New Roman" w:eastAsia="Times New Roman" w:hAnsi="Times New Roman" w:cs="Times New Roman"/>
          <w:b/>
          <w:sz w:val="28"/>
          <w:szCs w:val="28"/>
        </w:rPr>
      </w:pPr>
    </w:p>
    <w:p w:rsidR="00160AF9" w:rsidRPr="00160AF9" w:rsidRDefault="00160AF9" w:rsidP="00160AF9">
      <w:pPr>
        <w:jc w:val="center"/>
        <w:rPr>
          <w:rFonts w:ascii="Times New Roman" w:hAnsi="Times New Roman" w:cs="Times New Roman"/>
          <w:b/>
          <w:sz w:val="28"/>
          <w:szCs w:val="28"/>
        </w:rPr>
      </w:pPr>
      <w:r w:rsidRPr="00160AF9">
        <w:rPr>
          <w:rStyle w:val="3377"/>
          <w:rFonts w:ascii="Times New Roman" w:hAnsi="Times New Roman" w:cs="Times New Roman"/>
          <w:b/>
          <w:color w:val="000000"/>
          <w:sz w:val="28"/>
          <w:szCs w:val="28"/>
        </w:rPr>
        <w:t>Ковтун (</w:t>
      </w:r>
      <w:r w:rsidRPr="00160AF9">
        <w:rPr>
          <w:rFonts w:ascii="Times New Roman" w:hAnsi="Times New Roman" w:cs="Times New Roman"/>
          <w:b/>
          <w:color w:val="000000"/>
          <w:sz w:val="28"/>
          <w:szCs w:val="28"/>
        </w:rPr>
        <w:t>Довгалюк) Дарії Миколаївни</w:t>
      </w:r>
      <w:bookmarkStart w:id="0" w:name="_GoBack"/>
      <w:bookmarkEnd w:id="0"/>
    </w:p>
    <w:p w:rsidR="000D6302" w:rsidRPr="000D6302" w:rsidRDefault="000D6302" w:rsidP="000D6302">
      <w:pPr>
        <w:spacing w:after="0" w:line="360" w:lineRule="auto"/>
        <w:jc w:val="both"/>
        <w:rPr>
          <w:rFonts w:ascii="Times New Roman" w:hAnsi="Times New Roman" w:cs="Times New Roman"/>
          <w:b/>
          <w:sz w:val="28"/>
        </w:rPr>
      </w:pPr>
    </w:p>
    <w:p w:rsidR="000D6302" w:rsidRDefault="000D6302" w:rsidP="000D6302">
      <w:pPr>
        <w:pStyle w:val="docdata"/>
        <w:spacing w:before="0" w:beforeAutospacing="0" w:after="0" w:afterAutospacing="0" w:line="360" w:lineRule="auto"/>
        <w:ind w:firstLine="709"/>
        <w:jc w:val="both"/>
        <w:rPr>
          <w:b/>
          <w:bCs/>
          <w:color w:val="0D0D0D"/>
          <w:sz w:val="28"/>
          <w:szCs w:val="28"/>
        </w:rPr>
      </w:pPr>
    </w:p>
    <w:p w:rsidR="000D6302" w:rsidRDefault="000D6302" w:rsidP="000D6302">
      <w:pPr>
        <w:pStyle w:val="docdata"/>
        <w:spacing w:before="0" w:beforeAutospacing="0" w:after="0" w:afterAutospacing="0" w:line="360" w:lineRule="auto"/>
        <w:ind w:firstLine="709"/>
        <w:jc w:val="both"/>
        <w:rPr>
          <w:b/>
          <w:bCs/>
          <w:color w:val="0D0D0D"/>
          <w:sz w:val="28"/>
          <w:szCs w:val="28"/>
        </w:rPr>
      </w:pPr>
    </w:p>
    <w:p w:rsidR="000D6302" w:rsidRDefault="000D6302" w:rsidP="000D6302">
      <w:pPr>
        <w:pStyle w:val="docdata"/>
        <w:spacing w:before="0" w:beforeAutospacing="0" w:after="0" w:afterAutospacing="0" w:line="360" w:lineRule="auto"/>
        <w:ind w:firstLine="709"/>
        <w:jc w:val="both"/>
      </w:pPr>
      <w:r>
        <w:rPr>
          <w:b/>
          <w:bCs/>
          <w:color w:val="0D0D0D"/>
          <w:sz w:val="28"/>
          <w:szCs w:val="28"/>
        </w:rPr>
        <w:t xml:space="preserve">Актуальність теми. </w:t>
      </w:r>
      <w:r>
        <w:rPr>
          <w:color w:val="0D0D0D"/>
          <w:sz w:val="28"/>
          <w:szCs w:val="28"/>
        </w:rPr>
        <w:t>Головним високоліквідним активом на будь-якому підприємстві є грошові кошти, а від ефективності управління грошовими потоками залежить успішність його діяльності. Інтенсивний розвиток інформаційно-комп’ютерних технологій призвів в області світової економіки до виникнення нового та сучасного платіжного засобу, такого, як електронні гроші, які повною мірою забезпечують вимоги нового виду торгівлі – електронної комерції. Це призвело до підвищення динамічності бізнес-процесів, розширення каналів збуту, поліпшення обслуговування клієнтів та прискорення грошових потоків за рахунок використання мережі Інтернет. Саме грошові кошти та їх еквіваленти, як найважливіша ланка системи кругообігу ресурсів, формують базис для підвищення платоспроможності господарюючого суб’єкта.</w:t>
      </w:r>
    </w:p>
    <w:p w:rsidR="000D6302" w:rsidRDefault="000D6302" w:rsidP="000D6302">
      <w:pPr>
        <w:pStyle w:val="a3"/>
        <w:spacing w:before="0" w:beforeAutospacing="0" w:after="0" w:afterAutospacing="0" w:line="360" w:lineRule="auto"/>
        <w:ind w:firstLine="709"/>
        <w:jc w:val="both"/>
      </w:pPr>
      <w:r>
        <w:rPr>
          <w:b/>
          <w:bCs/>
          <w:color w:val="0D0D0D"/>
          <w:sz w:val="28"/>
          <w:szCs w:val="28"/>
        </w:rPr>
        <w:t>Ступінь розробленості.</w:t>
      </w:r>
      <w:r>
        <w:rPr>
          <w:color w:val="0D0D0D"/>
          <w:sz w:val="28"/>
          <w:szCs w:val="28"/>
        </w:rPr>
        <w:t xml:space="preserve"> Окремі аспекти теоретичного, організаційного та методичного забезпечення їх бухгалтерського обліку операцій із грошовими коштами досліджували І.М. Вигівська, А.С. Крутова, О.О. Нестеренко, П.О. Сахаров, В.В. Скоробогатова, А.В. Янчев. При розробці рекомендацій з удосконалення аналізу та аудиту операцій із грошами коштами були вивчені праці С.В. Бардаша, В.В. Варавка, О.С. Височан, Н.Г. Виговської, І.М. Дмитренко, М.Д. Корінька, В.П. Пантелеєва, О.І. Пилипенка, М.С. Попович, О.Ю. Редько, О.А. Скорба, О.М. Шпирко, М.Т. Теловатої. Однак, проблемні питання, які залишилися поза увагою вказаних вчених, потребують </w:t>
      </w:r>
      <w:r>
        <w:rPr>
          <w:color w:val="0D0D0D"/>
          <w:sz w:val="28"/>
          <w:szCs w:val="28"/>
        </w:rPr>
        <w:lastRenderedPageBreak/>
        <w:t xml:space="preserve">вирішення для формування комплексного підходу до бухгалтерського обліку операцій із грошовими коштами, а також їх аналізу та аудиту. </w:t>
      </w:r>
    </w:p>
    <w:p w:rsidR="000D6302" w:rsidRDefault="000D6302" w:rsidP="000D6302">
      <w:pPr>
        <w:pStyle w:val="a3"/>
        <w:tabs>
          <w:tab w:val="left" w:pos="1080"/>
        </w:tabs>
        <w:spacing w:before="0" w:beforeAutospacing="0" w:after="0" w:afterAutospacing="0" w:line="360" w:lineRule="auto"/>
        <w:ind w:firstLine="709"/>
        <w:jc w:val="both"/>
      </w:pPr>
      <w:r>
        <w:rPr>
          <w:b/>
          <w:bCs/>
          <w:color w:val="0D0D0D"/>
          <w:sz w:val="28"/>
          <w:szCs w:val="28"/>
        </w:rPr>
        <w:t>Мета кваліфікаційної роботи магістра</w:t>
      </w:r>
      <w:r>
        <w:rPr>
          <w:color w:val="0D0D0D"/>
          <w:sz w:val="28"/>
          <w:szCs w:val="28"/>
        </w:rPr>
        <w:t xml:space="preserve"> полягає в обґрунтуванні теоретичних положень та розробці практичних рекомендацій з удосконалення бухгалтерського обліку, аналізу та аудиту грошових коштів на підприємстві. </w:t>
      </w:r>
    </w:p>
    <w:p w:rsidR="000D6302" w:rsidRDefault="000D6302" w:rsidP="000D6302">
      <w:pPr>
        <w:pStyle w:val="a3"/>
        <w:tabs>
          <w:tab w:val="left" w:pos="1080"/>
        </w:tabs>
        <w:spacing w:before="0" w:beforeAutospacing="0" w:after="0" w:afterAutospacing="0" w:line="360" w:lineRule="auto"/>
        <w:ind w:firstLine="709"/>
        <w:jc w:val="both"/>
      </w:pPr>
      <w:r>
        <w:rPr>
          <w:b/>
          <w:bCs/>
          <w:color w:val="0D0D0D"/>
          <w:sz w:val="28"/>
          <w:szCs w:val="28"/>
        </w:rPr>
        <w:t>Завдання кваліфікаційної роботи магістра:</w:t>
      </w:r>
    </w:p>
    <w:p w:rsidR="000D6302" w:rsidRDefault="000D6302" w:rsidP="000D6302">
      <w:pPr>
        <w:pStyle w:val="a3"/>
        <w:numPr>
          <w:ilvl w:val="0"/>
          <w:numId w:val="1"/>
        </w:numPr>
        <w:spacing w:before="0" w:beforeAutospacing="0" w:after="0" w:afterAutospacing="0" w:line="360" w:lineRule="auto"/>
        <w:ind w:firstLine="709"/>
        <w:jc w:val="both"/>
      </w:pPr>
      <w:r>
        <w:rPr>
          <w:color w:val="0D0D0D"/>
          <w:sz w:val="28"/>
          <w:szCs w:val="28"/>
        </w:rPr>
        <w:t>розкрити та уточнити сутність грошових коштів, електронних грошей та суміжних з ними понять для розробки методичного забезпечення бухгалтерського обліку операцій з ними;</w:t>
      </w:r>
    </w:p>
    <w:p w:rsidR="000D6302" w:rsidRDefault="000D6302" w:rsidP="000D6302">
      <w:pPr>
        <w:pStyle w:val="a3"/>
        <w:numPr>
          <w:ilvl w:val="0"/>
          <w:numId w:val="1"/>
        </w:numPr>
        <w:spacing w:before="0" w:beforeAutospacing="0" w:after="0" w:afterAutospacing="0" w:line="360" w:lineRule="auto"/>
        <w:ind w:firstLine="709"/>
        <w:jc w:val="both"/>
      </w:pPr>
      <w:r>
        <w:rPr>
          <w:color w:val="0D0D0D"/>
          <w:sz w:val="28"/>
          <w:szCs w:val="28"/>
        </w:rPr>
        <w:t>розробити напрями удосконалення нормативно-правового регулювання бухгалтерського обліку, аналізу та аудиту операцій із грошовими коштами з метою їх упорядкування на підприємстві;</w:t>
      </w:r>
    </w:p>
    <w:p w:rsidR="000D6302" w:rsidRDefault="000D6302" w:rsidP="000D6302">
      <w:pPr>
        <w:pStyle w:val="a3"/>
        <w:numPr>
          <w:ilvl w:val="0"/>
          <w:numId w:val="1"/>
        </w:numPr>
        <w:spacing w:before="0" w:beforeAutospacing="0" w:after="0" w:afterAutospacing="0" w:line="360" w:lineRule="auto"/>
        <w:ind w:firstLine="709"/>
        <w:jc w:val="both"/>
      </w:pPr>
      <w:r>
        <w:rPr>
          <w:color w:val="0D0D0D"/>
          <w:sz w:val="28"/>
          <w:szCs w:val="28"/>
        </w:rPr>
        <w:t>критично оцінити існуючу класифікацію грошових коштів, як об’єкта бухгалтерського обліку задля її розвинення;</w:t>
      </w:r>
    </w:p>
    <w:p w:rsidR="000D6302" w:rsidRDefault="000D6302" w:rsidP="000D6302">
      <w:pPr>
        <w:pStyle w:val="a3"/>
        <w:numPr>
          <w:ilvl w:val="0"/>
          <w:numId w:val="1"/>
        </w:numPr>
        <w:spacing w:before="0" w:beforeAutospacing="0" w:after="0" w:afterAutospacing="0" w:line="360" w:lineRule="auto"/>
        <w:ind w:firstLine="709"/>
        <w:jc w:val="both"/>
      </w:pPr>
      <w:r>
        <w:rPr>
          <w:color w:val="0D0D0D"/>
          <w:sz w:val="28"/>
          <w:szCs w:val="28"/>
        </w:rPr>
        <w:t>розглянути організаційно-економічну характеристику підприємства та провести оцінку його фінансового стану;</w:t>
      </w:r>
    </w:p>
    <w:p w:rsidR="000D6302" w:rsidRDefault="000D6302" w:rsidP="000D6302">
      <w:pPr>
        <w:pStyle w:val="a3"/>
        <w:numPr>
          <w:ilvl w:val="0"/>
          <w:numId w:val="1"/>
        </w:numPr>
        <w:spacing w:before="0" w:beforeAutospacing="0" w:after="0" w:afterAutospacing="0" w:line="360" w:lineRule="auto"/>
        <w:ind w:firstLine="709"/>
        <w:jc w:val="both"/>
      </w:pPr>
      <w:r>
        <w:rPr>
          <w:color w:val="0D0D0D"/>
          <w:sz w:val="28"/>
          <w:szCs w:val="28"/>
        </w:rPr>
        <w:t>сформувати напрями організації бухгалтерського обліку операцій з грошовими коштами, їх складові та змістовне наповнення;</w:t>
      </w:r>
    </w:p>
    <w:p w:rsidR="000D6302" w:rsidRDefault="000D6302" w:rsidP="000D6302">
      <w:pPr>
        <w:pStyle w:val="a3"/>
        <w:numPr>
          <w:ilvl w:val="0"/>
          <w:numId w:val="1"/>
        </w:numPr>
        <w:spacing w:before="0" w:beforeAutospacing="0" w:after="0" w:afterAutospacing="0" w:line="360" w:lineRule="auto"/>
        <w:ind w:firstLine="709"/>
        <w:jc w:val="both"/>
      </w:pPr>
      <w:r>
        <w:rPr>
          <w:color w:val="0D0D0D"/>
          <w:sz w:val="28"/>
          <w:szCs w:val="28"/>
        </w:rPr>
        <w:t>дослідити методику синтетичного і аналітичного обліку грошових коштів на підприємстві;</w:t>
      </w:r>
    </w:p>
    <w:p w:rsidR="000D6302" w:rsidRDefault="000D6302" w:rsidP="000D6302">
      <w:pPr>
        <w:pStyle w:val="a3"/>
        <w:numPr>
          <w:ilvl w:val="0"/>
          <w:numId w:val="1"/>
        </w:numPr>
        <w:spacing w:before="0" w:beforeAutospacing="0" w:after="0" w:afterAutospacing="0" w:line="360" w:lineRule="auto"/>
        <w:ind w:firstLine="709"/>
        <w:jc w:val="both"/>
      </w:pPr>
      <w:r>
        <w:rPr>
          <w:color w:val="0D0D0D"/>
          <w:sz w:val="28"/>
          <w:szCs w:val="28"/>
        </w:rPr>
        <w:t xml:space="preserve">виявити основні проблеми у звітно-інформаційному забезпеченні користувачів за операціями з грошовими коштами для вдосконалення даного процесу; </w:t>
      </w:r>
    </w:p>
    <w:p w:rsidR="000D6302" w:rsidRDefault="000D6302" w:rsidP="000D6302">
      <w:pPr>
        <w:pStyle w:val="a3"/>
        <w:numPr>
          <w:ilvl w:val="0"/>
          <w:numId w:val="1"/>
        </w:numPr>
        <w:spacing w:before="0" w:beforeAutospacing="0" w:after="0" w:afterAutospacing="0" w:line="360" w:lineRule="auto"/>
        <w:ind w:firstLine="709"/>
        <w:jc w:val="both"/>
      </w:pPr>
      <w:r>
        <w:rPr>
          <w:color w:val="0D0D0D"/>
          <w:sz w:val="28"/>
          <w:szCs w:val="28"/>
        </w:rPr>
        <w:t>обґрунтувати організаційно-методичні положення аналізу грошових потоків на підприємстві;</w:t>
      </w:r>
    </w:p>
    <w:p w:rsidR="000D6302" w:rsidRDefault="000D6302" w:rsidP="000D6302">
      <w:pPr>
        <w:pStyle w:val="a3"/>
        <w:numPr>
          <w:ilvl w:val="0"/>
          <w:numId w:val="1"/>
        </w:numPr>
        <w:spacing w:before="0" w:beforeAutospacing="0" w:after="0" w:afterAutospacing="0" w:line="360" w:lineRule="auto"/>
        <w:ind w:firstLine="709"/>
        <w:jc w:val="both"/>
      </w:pPr>
      <w:r>
        <w:rPr>
          <w:color w:val="0D0D0D"/>
          <w:sz w:val="28"/>
          <w:szCs w:val="28"/>
        </w:rPr>
        <w:t>уточнити організаційно-методичні положення аудиту операцій із грошовими коштами для забезпечення формування обґрунтованої аудиторської думки про фінансові звіти підприємства.</w:t>
      </w:r>
    </w:p>
    <w:p w:rsidR="000D6302" w:rsidRDefault="000D6302" w:rsidP="000D6302">
      <w:pPr>
        <w:pStyle w:val="a3"/>
        <w:spacing w:before="0" w:beforeAutospacing="0" w:after="0" w:afterAutospacing="0" w:line="360" w:lineRule="auto"/>
        <w:ind w:firstLine="709"/>
        <w:jc w:val="both"/>
      </w:pPr>
      <w:r>
        <w:rPr>
          <w:b/>
          <w:bCs/>
          <w:color w:val="0D0D0D"/>
          <w:sz w:val="28"/>
          <w:szCs w:val="28"/>
        </w:rPr>
        <w:t>Об’єктом дослідження</w:t>
      </w:r>
      <w:r>
        <w:rPr>
          <w:color w:val="0D0D0D"/>
          <w:sz w:val="28"/>
          <w:szCs w:val="28"/>
        </w:rPr>
        <w:t xml:space="preserve"> є діюча система обліку, аналізу та аудиту грошових коштів на СТОВ «Агрофірма «Оржицька». </w:t>
      </w:r>
    </w:p>
    <w:p w:rsidR="000D6302" w:rsidRDefault="000D6302" w:rsidP="000D6302">
      <w:pPr>
        <w:pStyle w:val="a3"/>
        <w:spacing w:before="0" w:beforeAutospacing="0" w:after="0" w:afterAutospacing="0" w:line="360" w:lineRule="auto"/>
        <w:ind w:firstLine="709"/>
        <w:jc w:val="both"/>
      </w:pPr>
      <w:r>
        <w:rPr>
          <w:b/>
          <w:bCs/>
          <w:color w:val="0D0D0D"/>
          <w:sz w:val="28"/>
          <w:szCs w:val="28"/>
        </w:rPr>
        <w:lastRenderedPageBreak/>
        <w:t>Предметом дослідження</w:t>
      </w:r>
      <w:r>
        <w:rPr>
          <w:color w:val="0D0D0D"/>
          <w:sz w:val="28"/>
          <w:szCs w:val="28"/>
        </w:rPr>
        <w:t xml:space="preserve"> є теоретичні, методичні та організаційні положення бухгалтерського обліку, аналізу та аудиту операцій із грошовими коштами на підприємстві. </w:t>
      </w:r>
    </w:p>
    <w:p w:rsidR="000D6302" w:rsidRDefault="000D6302" w:rsidP="000D6302">
      <w:pPr>
        <w:pStyle w:val="a3"/>
        <w:spacing w:before="0" w:beforeAutospacing="0" w:after="0" w:afterAutospacing="0" w:line="360" w:lineRule="auto"/>
        <w:ind w:firstLine="709"/>
        <w:jc w:val="both"/>
      </w:pPr>
      <w:r>
        <w:rPr>
          <w:b/>
          <w:bCs/>
          <w:color w:val="0D0D0D"/>
          <w:sz w:val="28"/>
          <w:szCs w:val="28"/>
        </w:rPr>
        <w:t xml:space="preserve">Методи дослідження. </w:t>
      </w:r>
      <w:r>
        <w:rPr>
          <w:color w:val="0D0D0D"/>
          <w:sz w:val="28"/>
          <w:szCs w:val="28"/>
        </w:rPr>
        <w:t>В процесі дослідження було використано сукупність загальнонаукових і спеціальних методів пізнання. Під час вивчення теоретичних положень та сучасного стану бухгалтерського обліку операцій із грошовими коштами знайшли застосування методи теоретичного узагальнення, групування, порівняння аналізу і синтезу, спостереження та історичний підхід. При розробці форм первинних документів, удосконаленні робочого плану рахунків і звітності в частині відображення інформації про грошові кошти використано методи індукції та дедукції, групування та моделювання. Методи аналогії, абстрагування, аналізу, синтезу, індукції та дедукції використовувалися для розробки системи аудиту операцій із грошовими коштами. Табличний і графічний прийоми застосовувалися для наочного представлення результатів дослідження.</w:t>
      </w:r>
    </w:p>
    <w:p w:rsidR="000D6302" w:rsidRDefault="000D6302" w:rsidP="000D6302">
      <w:pPr>
        <w:pStyle w:val="a3"/>
        <w:spacing w:before="0" w:beforeAutospacing="0" w:after="0" w:afterAutospacing="0" w:line="360" w:lineRule="auto"/>
        <w:ind w:firstLine="709"/>
        <w:jc w:val="both"/>
      </w:pPr>
      <w:r>
        <w:rPr>
          <w:b/>
          <w:bCs/>
          <w:color w:val="0D0D0D"/>
          <w:sz w:val="28"/>
          <w:szCs w:val="28"/>
        </w:rPr>
        <w:t xml:space="preserve">Наукова новизна одержаних результатів </w:t>
      </w:r>
      <w:r>
        <w:rPr>
          <w:color w:val="0D0D0D"/>
          <w:sz w:val="28"/>
          <w:szCs w:val="28"/>
        </w:rPr>
        <w:t>полягає в удосконаленні теоретичних та організаційно-методичних положень бухгалтерського обліку, аналізу та аудиту операцій із грошовими коштами на підприємстві. Основні положення наукової новизни полягають у наступному:</w:t>
      </w:r>
    </w:p>
    <w:p w:rsidR="000D6302" w:rsidRDefault="000D6302" w:rsidP="000D6302">
      <w:pPr>
        <w:pStyle w:val="a3"/>
        <w:spacing w:before="0" w:beforeAutospacing="0" w:after="0" w:afterAutospacing="0" w:line="360" w:lineRule="auto"/>
        <w:ind w:firstLine="709"/>
        <w:jc w:val="both"/>
      </w:pPr>
      <w:r>
        <w:rPr>
          <w:i/>
          <w:iCs/>
          <w:color w:val="0D0D0D"/>
          <w:sz w:val="28"/>
          <w:szCs w:val="28"/>
        </w:rPr>
        <w:t xml:space="preserve">удосконалено: </w:t>
      </w:r>
    </w:p>
    <w:p w:rsidR="000D6302" w:rsidRDefault="000D6302" w:rsidP="000D6302">
      <w:pPr>
        <w:pStyle w:val="a3"/>
        <w:widowControl w:val="0"/>
        <w:numPr>
          <w:ilvl w:val="0"/>
          <w:numId w:val="2"/>
        </w:numPr>
        <w:spacing w:before="0" w:beforeAutospacing="0" w:after="0" w:afterAutospacing="0" w:line="360" w:lineRule="auto"/>
        <w:ind w:firstLine="709"/>
        <w:jc w:val="both"/>
      </w:pPr>
      <w:r>
        <w:rPr>
          <w:color w:val="0D0D0D"/>
          <w:sz w:val="28"/>
          <w:szCs w:val="28"/>
        </w:rPr>
        <w:t>класифікацію грошових коштів в частині виділення ряду ознак (за технічним походженням, за валютою електронних грошей, за місцем реєстрації емітента), що дозволило її адаптувати для потреб бухгалтерського обліку і контролю операцій з електронними грошима;</w:t>
      </w:r>
    </w:p>
    <w:p w:rsidR="000D6302" w:rsidRDefault="000D6302" w:rsidP="000D6302">
      <w:pPr>
        <w:pStyle w:val="a3"/>
        <w:widowControl w:val="0"/>
        <w:numPr>
          <w:ilvl w:val="0"/>
          <w:numId w:val="2"/>
        </w:numPr>
        <w:spacing w:before="0" w:beforeAutospacing="0" w:after="0" w:afterAutospacing="0" w:line="360" w:lineRule="auto"/>
        <w:ind w:firstLine="709"/>
        <w:jc w:val="both"/>
      </w:pPr>
      <w:r>
        <w:rPr>
          <w:color w:val="0D0D0D"/>
          <w:sz w:val="28"/>
          <w:szCs w:val="28"/>
        </w:rPr>
        <w:t>організаційні положення бухгалтерського обліку операцій із грошовими коштами за організаційною, методичною, технічною складовими, що дозволяють систематизувати діяльність облікового персоналу, визначити процедури, які необхідно закріпити у внутрішніх розпорядчих документах з метою урегулювання невизначених законодавством аспектів на рівні підприємства;</w:t>
      </w:r>
    </w:p>
    <w:p w:rsidR="000D6302" w:rsidRDefault="000D6302" w:rsidP="000D6302">
      <w:pPr>
        <w:pStyle w:val="a3"/>
        <w:widowControl w:val="0"/>
        <w:spacing w:before="0" w:beforeAutospacing="0" w:after="0" w:afterAutospacing="0" w:line="360" w:lineRule="auto"/>
        <w:ind w:firstLine="709"/>
        <w:jc w:val="both"/>
      </w:pPr>
      <w:r>
        <w:rPr>
          <w:i/>
          <w:iCs/>
          <w:color w:val="0D0D0D"/>
          <w:sz w:val="28"/>
          <w:szCs w:val="28"/>
        </w:rPr>
        <w:t>набули подальшого розвитку:</w:t>
      </w:r>
    </w:p>
    <w:p w:rsidR="000D6302" w:rsidRDefault="000D6302" w:rsidP="000D6302">
      <w:pPr>
        <w:pStyle w:val="a3"/>
        <w:widowControl w:val="0"/>
        <w:numPr>
          <w:ilvl w:val="0"/>
          <w:numId w:val="3"/>
        </w:numPr>
        <w:spacing w:before="0" w:beforeAutospacing="0" w:after="0" w:afterAutospacing="0" w:line="360" w:lineRule="auto"/>
        <w:ind w:firstLine="709"/>
        <w:jc w:val="both"/>
      </w:pPr>
      <w:r>
        <w:rPr>
          <w:color w:val="0D0D0D"/>
          <w:sz w:val="28"/>
          <w:szCs w:val="28"/>
        </w:rPr>
        <w:lastRenderedPageBreak/>
        <w:t>дефініції поняття «електронні гроші» (грошові кошти підприємства, які містяться у вигляді електронних записів на електронному пристрої) через синтез юридичної, технічної та економічної компонент, що дозволяє конкретизувати їх сутність як об’єкта бухгалтерського обліку;</w:t>
      </w:r>
    </w:p>
    <w:p w:rsidR="000D6302" w:rsidRDefault="000D6302" w:rsidP="000D6302">
      <w:pPr>
        <w:pStyle w:val="a3"/>
        <w:widowControl w:val="0"/>
        <w:numPr>
          <w:ilvl w:val="0"/>
          <w:numId w:val="3"/>
        </w:numPr>
        <w:spacing w:before="0" w:beforeAutospacing="0" w:after="0" w:afterAutospacing="0" w:line="360" w:lineRule="auto"/>
        <w:ind w:firstLine="709"/>
        <w:jc w:val="both"/>
      </w:pPr>
      <w:r>
        <w:rPr>
          <w:color w:val="0D0D0D"/>
          <w:sz w:val="28"/>
          <w:szCs w:val="28"/>
        </w:rPr>
        <w:t>обґрунтування звітно-інформаційного забезпечення операцій із грошовими коштами на підприємстві, що реалізується в розробленій внутрішній звітності, зокрема Звіт про рух електронних грошей для управлінських потреб;</w:t>
      </w:r>
    </w:p>
    <w:p w:rsidR="000D6302" w:rsidRDefault="000D6302" w:rsidP="000D6302">
      <w:pPr>
        <w:pStyle w:val="a3"/>
        <w:widowControl w:val="0"/>
        <w:numPr>
          <w:ilvl w:val="0"/>
          <w:numId w:val="3"/>
        </w:numPr>
        <w:spacing w:before="0" w:beforeAutospacing="0" w:after="0" w:afterAutospacing="0" w:line="360" w:lineRule="auto"/>
        <w:ind w:firstLine="709"/>
        <w:jc w:val="both"/>
      </w:pPr>
      <w:r>
        <w:rPr>
          <w:color w:val="0D0D0D"/>
          <w:sz w:val="28"/>
          <w:szCs w:val="28"/>
        </w:rPr>
        <w:t>організаційно-методичне забезпечення аудиту операцій із грошовими коштами за етапами його здійснення із розробкою робочих документів аудитора, що дозволяє отримати достатні та прийнятні аудиторські докази щодо статей грошових коштів у фінансовій звітності підприємства.</w:t>
      </w:r>
    </w:p>
    <w:p w:rsidR="000D6302" w:rsidRDefault="000D6302" w:rsidP="000D6302">
      <w:pPr>
        <w:pStyle w:val="a3"/>
        <w:widowControl w:val="0"/>
        <w:spacing w:before="0" w:beforeAutospacing="0" w:after="0" w:afterAutospacing="0" w:line="360" w:lineRule="auto"/>
        <w:ind w:firstLine="709"/>
        <w:jc w:val="both"/>
      </w:pPr>
      <w:r>
        <w:rPr>
          <w:b/>
          <w:bCs/>
          <w:color w:val="0D0D0D"/>
          <w:sz w:val="28"/>
          <w:szCs w:val="28"/>
        </w:rPr>
        <w:t xml:space="preserve">Практичне значення одержаних результатів. </w:t>
      </w:r>
      <w:r>
        <w:rPr>
          <w:color w:val="0D0D0D"/>
          <w:sz w:val="28"/>
          <w:szCs w:val="28"/>
        </w:rPr>
        <w:t xml:space="preserve">Результати, що полягають у розробці організаційно-методичних положень бухгалтерського обліку, аналізу та аудиту операцій із грошовими коштами, можуть бути використані у практичній діяльності СТОВ «Агрофірма «Оржицька». Основні теоретичні, методичні та організаційні положення дослідження доведені до рівня конкретних розробок, придатних до використання підприємством, зокрема, пропозиції щодо документального забезпечення процесу бухгалтерського обліку операцій із грошовими коштами на підприємстві в частині розроблення форм внутрішньої звітності для СТОВ «Агрофірма «Оржицька». </w:t>
      </w:r>
    </w:p>
    <w:p w:rsidR="000D6302" w:rsidRDefault="000D6302" w:rsidP="000D6302">
      <w:pPr>
        <w:pStyle w:val="a3"/>
        <w:tabs>
          <w:tab w:val="left" w:pos="1080"/>
        </w:tabs>
        <w:spacing w:before="0" w:beforeAutospacing="0" w:after="0" w:afterAutospacing="0" w:line="360" w:lineRule="auto"/>
        <w:ind w:firstLine="709"/>
        <w:jc w:val="both"/>
      </w:pPr>
      <w:r>
        <w:rPr>
          <w:b/>
          <w:bCs/>
          <w:color w:val="0D0D0D"/>
          <w:sz w:val="28"/>
          <w:szCs w:val="28"/>
        </w:rPr>
        <w:t xml:space="preserve">Структура та обсяг роботи. </w:t>
      </w:r>
      <w:r>
        <w:rPr>
          <w:color w:val="0D0D0D"/>
          <w:sz w:val="28"/>
          <w:szCs w:val="28"/>
        </w:rPr>
        <w:t>Кваліфікаційна робота магістра викладена на 112 сторінках друкованого тексту, ілюструється 25 рисунками і 32 таблицями та складається зі вступу, 4 розділів, висновків, списку використаних джерел із 134 найменувань і 7 додатків, викладених на 14 сторінках.</w:t>
      </w:r>
    </w:p>
    <w:p w:rsidR="002C0909" w:rsidRDefault="002C0909"/>
    <w:sectPr w:rsidR="002C090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058B6"/>
    <w:multiLevelType w:val="multilevel"/>
    <w:tmpl w:val="E9FAD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9D4CE6"/>
    <w:multiLevelType w:val="multilevel"/>
    <w:tmpl w:val="9960A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D500E8"/>
    <w:multiLevelType w:val="multilevel"/>
    <w:tmpl w:val="CFEC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D500D0"/>
    <w:multiLevelType w:val="multilevel"/>
    <w:tmpl w:val="B15A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FC4595"/>
    <w:multiLevelType w:val="multilevel"/>
    <w:tmpl w:val="31CE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302"/>
    <w:rsid w:val="000D6302"/>
    <w:rsid w:val="00160AF9"/>
    <w:rsid w:val="002C09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1606A6-4286-4FA0-9DC2-6CBD7576A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55548,baiaagaaboqcaaad8liaaawnzqaaaaaaaaaaaaaaaaaaaaaaaaaaaaaaaaaaaaaaaaaaaaaaaaaaaaaaaaaaaaaaaaaaaaaaaaaaaaaaaaaaaaaaaaaaaaaaaaaaaaaaaaaaaaaaaaaaaaaaaaaaaaaaaaaaaaaaaaaaaaaaaaaaaaaaaaaaaaaaaaaaaaaaaaaaaaaaaaaaaaaaaaaaaaaaaaaaaaaaaaaaaaa"/>
    <w:basedOn w:val="a"/>
    <w:rsid w:val="000D630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semiHidden/>
    <w:unhideWhenUsed/>
    <w:rsid w:val="000D630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377">
    <w:name w:val="3377"/>
    <w:aliases w:val="baiaagaaboqcaaadhquaaau/cqaaaaaaaaaaaaaaaaaaaaaaaaaaaaaaaaaaaaaaaaaaaaaaaaaaaaaaaaaaaaaaaaaaaaaaaaaaaaaaaaaaaaaaaaaaaaaaaaaaaaaaaaaaaaaaaaaaaaaaaaaaaaaaaaaaaaaaaaaaaaaaaaaaaaaaaaaaaaaaaaaaaaaaaaaaaaaaaaaaaaaaaaaaaaaaaaaaaaaaaaaaaaaa"/>
    <w:basedOn w:val="a0"/>
    <w:rsid w:val="000D6302"/>
  </w:style>
  <w:style w:type="character" w:customStyle="1" w:styleId="1501">
    <w:name w:val="1501"/>
    <w:aliases w:val="baiaagaaboqcaaadfgqaaaukbaaaaaaaaaaaaaaaaaaaaaaaaaaaaaaaaaaaaaaaaaaaaaaaaaaaaaaaaaaaaaaaaaaaaaaaaaaaaaaaaaaaaaaaaaaaaaaaaaaaaaaaaaaaaaaaaaaaaaaaaaaaaaaaaaaaaaaaaaaaaaaaaaaaaaaaaaaaaaaaaaaaaaaaaaaaaaaaaaaaaaaaaaaaaaaaaaaaaaaaaaaaaaaa"/>
    <w:basedOn w:val="a0"/>
    <w:rsid w:val="00160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39102">
      <w:bodyDiv w:val="1"/>
      <w:marLeft w:val="0"/>
      <w:marRight w:val="0"/>
      <w:marTop w:val="0"/>
      <w:marBottom w:val="0"/>
      <w:divBdr>
        <w:top w:val="none" w:sz="0" w:space="0" w:color="auto"/>
        <w:left w:val="none" w:sz="0" w:space="0" w:color="auto"/>
        <w:bottom w:val="none" w:sz="0" w:space="0" w:color="auto"/>
        <w:right w:val="none" w:sz="0" w:space="0" w:color="auto"/>
      </w:divBdr>
    </w:div>
    <w:div w:id="150085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4415</Words>
  <Characters>2518</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Надія Вікторівна Бахур</dc:creator>
  <cp:keywords/>
  <dc:description/>
  <cp:lastModifiedBy>Надія Вікторівна Бахур</cp:lastModifiedBy>
  <cp:revision>3</cp:revision>
  <dcterms:created xsi:type="dcterms:W3CDTF">2021-03-04T08:14:00Z</dcterms:created>
  <dcterms:modified xsi:type="dcterms:W3CDTF">2021-03-04T10:06:00Z</dcterms:modified>
</cp:coreProperties>
</file>