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0A9" w:rsidRPr="005950A9" w:rsidRDefault="005950A9" w:rsidP="005950A9">
      <w:pPr>
        <w:spacing w:line="360" w:lineRule="auto"/>
        <w:ind w:firstLine="567"/>
        <w:jc w:val="center"/>
        <w:rPr>
          <w:rFonts w:eastAsiaTheme="minorHAnsi"/>
          <w:b/>
          <w:sz w:val="28"/>
          <w:szCs w:val="28"/>
          <w:lang w:val="uk-UA" w:eastAsia="en-US"/>
        </w:rPr>
      </w:pPr>
      <w:r w:rsidRPr="005950A9">
        <w:rPr>
          <w:rFonts w:eastAsiaTheme="minorHAnsi"/>
          <w:b/>
          <w:sz w:val="28"/>
          <w:szCs w:val="28"/>
          <w:lang w:val="uk-UA" w:eastAsia="en-US"/>
        </w:rPr>
        <w:t>АНОТАЦІЯ</w:t>
      </w:r>
    </w:p>
    <w:p w:rsidR="005950A9" w:rsidRDefault="005950A9" w:rsidP="005950A9">
      <w:pPr>
        <w:suppressAutoHyphens/>
        <w:jc w:val="center"/>
        <w:rPr>
          <w:rFonts w:eastAsia="Times New Roman"/>
          <w:b/>
          <w:sz w:val="28"/>
          <w:szCs w:val="28"/>
          <w:lang w:val="uk-UA" w:eastAsia="en-US"/>
        </w:rPr>
      </w:pPr>
      <w:r w:rsidRPr="005950A9">
        <w:rPr>
          <w:rFonts w:eastAsia="Times New Roman"/>
          <w:b/>
          <w:sz w:val="28"/>
          <w:szCs w:val="28"/>
          <w:lang w:val="uk-UA" w:eastAsia="en-US"/>
        </w:rPr>
        <w:t>магістерської роботи</w:t>
      </w:r>
    </w:p>
    <w:p w:rsidR="00242F3C" w:rsidRPr="005950A9" w:rsidRDefault="00242F3C" w:rsidP="00242F3C">
      <w:pPr>
        <w:suppressAutoHyphens/>
        <w:rPr>
          <w:rFonts w:eastAsia="Times New Roman"/>
          <w:b/>
          <w:sz w:val="28"/>
          <w:szCs w:val="28"/>
          <w:lang w:val="uk-UA" w:eastAsia="en-US"/>
        </w:rPr>
      </w:pPr>
      <w:bookmarkStart w:id="0" w:name="_GoBack"/>
      <w:bookmarkEnd w:id="0"/>
    </w:p>
    <w:p w:rsidR="005950A9" w:rsidRPr="00242F3C" w:rsidRDefault="00242F3C" w:rsidP="005950A9">
      <w:pPr>
        <w:suppressAutoHyphens/>
        <w:jc w:val="center"/>
        <w:rPr>
          <w:rFonts w:eastAsia="Times New Roman"/>
          <w:b/>
          <w:sz w:val="28"/>
          <w:szCs w:val="28"/>
          <w:lang w:val="uk-UA" w:eastAsia="en-US"/>
        </w:rPr>
      </w:pPr>
      <w:r>
        <w:rPr>
          <w:rStyle w:val="docdata"/>
          <w:color w:val="000000"/>
          <w:sz w:val="28"/>
          <w:szCs w:val="28"/>
          <w:lang w:val="uk-UA"/>
        </w:rPr>
        <w:t>на тему:</w:t>
      </w:r>
    </w:p>
    <w:p w:rsidR="005950A9" w:rsidRPr="00242F3C" w:rsidRDefault="005950A9" w:rsidP="005950A9">
      <w:pPr>
        <w:suppressAutoHyphens/>
        <w:jc w:val="center"/>
        <w:rPr>
          <w:rFonts w:eastAsia="Times New Roman"/>
          <w:b/>
          <w:sz w:val="28"/>
          <w:szCs w:val="28"/>
          <w:lang w:val="uk-UA" w:eastAsia="en-US"/>
        </w:rPr>
      </w:pPr>
      <w:r w:rsidRPr="00242F3C">
        <w:rPr>
          <w:rFonts w:eastAsia="Times New Roman"/>
          <w:b/>
          <w:sz w:val="28"/>
          <w:szCs w:val="28"/>
          <w:lang w:val="uk-UA" w:eastAsia="en-US"/>
        </w:rPr>
        <w:t>«</w:t>
      </w:r>
      <w:r w:rsidR="003A7DEC" w:rsidRPr="00242F3C">
        <w:rPr>
          <w:rStyle w:val="docdata"/>
          <w:b/>
          <w:bCs/>
          <w:color w:val="000000"/>
          <w:sz w:val="28"/>
          <w:szCs w:val="28"/>
          <w:lang w:val="uk-UA"/>
        </w:rPr>
        <w:t>О</w:t>
      </w:r>
      <w:r w:rsidR="003A7DEC" w:rsidRPr="00242F3C">
        <w:rPr>
          <w:rStyle w:val="docdata"/>
          <w:b/>
          <w:bCs/>
          <w:color w:val="000000"/>
          <w:sz w:val="28"/>
          <w:szCs w:val="28"/>
        </w:rPr>
        <w:t>блік і аудит розрахунків з покупцями і замовниками в системі управління підприємством</w:t>
      </w:r>
      <w:r w:rsidRPr="00242F3C">
        <w:rPr>
          <w:rFonts w:eastAsia="Times New Roman"/>
          <w:b/>
          <w:sz w:val="28"/>
          <w:szCs w:val="28"/>
          <w:lang w:val="uk-UA" w:eastAsia="en-US"/>
        </w:rPr>
        <w:t>»</w:t>
      </w:r>
    </w:p>
    <w:p w:rsidR="00242F3C" w:rsidRPr="00242F3C" w:rsidRDefault="00242F3C" w:rsidP="00242F3C">
      <w:pPr>
        <w:ind w:hanging="360"/>
        <w:jc w:val="center"/>
        <w:rPr>
          <w:rFonts w:eastAsia="Times New Roman"/>
          <w:lang w:val="uk-UA" w:eastAsia="uk-UA"/>
        </w:rPr>
      </w:pPr>
      <w:r w:rsidRPr="00242F3C">
        <w:rPr>
          <w:rFonts w:eastAsia="Times New Roman"/>
          <w:color w:val="000000"/>
          <w:sz w:val="28"/>
          <w:szCs w:val="28"/>
          <w:lang w:val="uk-UA" w:eastAsia="uk-UA"/>
        </w:rPr>
        <w:t>студента спеціальності 071 «Облік і оподаткування»</w:t>
      </w:r>
    </w:p>
    <w:p w:rsidR="00242F3C" w:rsidRPr="00242F3C" w:rsidRDefault="00242F3C" w:rsidP="00242F3C">
      <w:pPr>
        <w:jc w:val="center"/>
        <w:rPr>
          <w:rFonts w:eastAsia="Times New Roman"/>
          <w:lang w:val="uk-UA" w:eastAsia="uk-UA"/>
        </w:rPr>
      </w:pPr>
      <w:r w:rsidRPr="00242F3C">
        <w:rPr>
          <w:rFonts w:eastAsia="Times New Roman"/>
          <w:color w:val="000000"/>
          <w:sz w:val="28"/>
          <w:szCs w:val="28"/>
          <w:lang w:val="uk-UA" w:eastAsia="uk-UA"/>
        </w:rPr>
        <w:t>Інституту економіки та менеджменту Університету «Україна»</w:t>
      </w:r>
    </w:p>
    <w:p w:rsidR="00242F3C" w:rsidRPr="005950A9" w:rsidRDefault="00242F3C" w:rsidP="005950A9">
      <w:pPr>
        <w:suppressAutoHyphens/>
        <w:jc w:val="center"/>
        <w:rPr>
          <w:rFonts w:eastAsia="Times New Roman"/>
          <w:b/>
          <w:sz w:val="28"/>
          <w:szCs w:val="28"/>
          <w:lang w:val="uk-UA" w:eastAsia="en-US"/>
        </w:rPr>
      </w:pPr>
    </w:p>
    <w:p w:rsidR="00242F3C" w:rsidRPr="00242F3C" w:rsidRDefault="00242F3C" w:rsidP="00242F3C">
      <w:pPr>
        <w:suppressAutoHyphens/>
        <w:jc w:val="center"/>
        <w:rPr>
          <w:rFonts w:eastAsia="Times New Roman"/>
          <w:b/>
          <w:sz w:val="28"/>
          <w:szCs w:val="28"/>
          <w:lang w:val="uk-UA" w:eastAsia="en-US"/>
        </w:rPr>
      </w:pPr>
      <w:r w:rsidRPr="00242F3C">
        <w:rPr>
          <w:rStyle w:val="docdata"/>
          <w:b/>
          <w:color w:val="000000"/>
          <w:sz w:val="28"/>
          <w:szCs w:val="28"/>
        </w:rPr>
        <w:t>Григор</w:t>
      </w:r>
      <w:r w:rsidRPr="00242F3C">
        <w:rPr>
          <w:b/>
          <w:color w:val="000000"/>
          <w:sz w:val="28"/>
          <w:szCs w:val="28"/>
        </w:rPr>
        <w:t>`ян</w:t>
      </w:r>
      <w:r w:rsidRPr="00242F3C">
        <w:rPr>
          <w:b/>
          <w:color w:val="000000"/>
          <w:sz w:val="28"/>
          <w:szCs w:val="28"/>
          <w:lang w:val="uk-UA"/>
        </w:rPr>
        <w:t>а</w:t>
      </w:r>
      <w:r w:rsidRPr="00242F3C">
        <w:rPr>
          <w:b/>
          <w:color w:val="000000"/>
          <w:sz w:val="28"/>
          <w:szCs w:val="28"/>
        </w:rPr>
        <w:t xml:space="preserve"> Артем</w:t>
      </w:r>
      <w:r w:rsidRPr="00242F3C">
        <w:rPr>
          <w:b/>
          <w:color w:val="000000"/>
          <w:sz w:val="28"/>
          <w:szCs w:val="28"/>
          <w:lang w:val="uk-UA"/>
        </w:rPr>
        <w:t>а</w:t>
      </w:r>
      <w:r w:rsidRPr="00242F3C">
        <w:rPr>
          <w:b/>
          <w:color w:val="000000"/>
          <w:sz w:val="28"/>
          <w:szCs w:val="28"/>
        </w:rPr>
        <w:t xml:space="preserve"> Альбертович</w:t>
      </w:r>
      <w:r w:rsidRPr="00242F3C">
        <w:rPr>
          <w:b/>
          <w:color w:val="000000"/>
          <w:sz w:val="28"/>
          <w:szCs w:val="28"/>
          <w:lang w:val="uk-UA"/>
        </w:rPr>
        <w:t>а</w:t>
      </w:r>
    </w:p>
    <w:p w:rsidR="005950A9" w:rsidRPr="005950A9" w:rsidRDefault="005950A9" w:rsidP="005950A9">
      <w:pPr>
        <w:spacing w:line="360" w:lineRule="auto"/>
        <w:jc w:val="both"/>
        <w:rPr>
          <w:rFonts w:eastAsiaTheme="minorHAnsi"/>
          <w:b/>
          <w:sz w:val="28"/>
          <w:szCs w:val="22"/>
          <w:lang w:val="uk-UA" w:eastAsia="en-US"/>
        </w:rPr>
      </w:pPr>
    </w:p>
    <w:p w:rsidR="005950A9" w:rsidRDefault="005950A9" w:rsidP="005950A9">
      <w:pPr>
        <w:widowControl w:val="0"/>
        <w:autoSpaceDE w:val="0"/>
        <w:autoSpaceDN w:val="0"/>
        <w:adjustRightInd w:val="0"/>
        <w:spacing w:line="360" w:lineRule="auto"/>
        <w:ind w:firstLine="709"/>
        <w:jc w:val="both"/>
        <w:rPr>
          <w:b/>
          <w:sz w:val="28"/>
          <w:szCs w:val="28"/>
          <w:lang w:val="uk-UA"/>
        </w:rPr>
      </w:pPr>
    </w:p>
    <w:p w:rsidR="003A7DEC" w:rsidRDefault="003A7DEC" w:rsidP="003A7DEC">
      <w:pPr>
        <w:pStyle w:val="43039"/>
        <w:spacing w:before="0" w:beforeAutospacing="0" w:after="0" w:afterAutospacing="0" w:line="360" w:lineRule="auto"/>
        <w:ind w:firstLine="737"/>
        <w:jc w:val="both"/>
      </w:pPr>
      <w:r>
        <w:rPr>
          <w:b/>
          <w:bCs/>
          <w:color w:val="000000"/>
          <w:sz w:val="28"/>
          <w:szCs w:val="28"/>
        </w:rPr>
        <w:t xml:space="preserve">Актуальність дослідження. </w:t>
      </w:r>
      <w:r>
        <w:rPr>
          <w:color w:val="000000"/>
          <w:sz w:val="28"/>
          <w:szCs w:val="28"/>
        </w:rPr>
        <w:t> В умовах нестабільної економіки України, гостро постає питання своєчасності проведення розрахунків між суб’єктами господарської діяльності. Порушення строків розрахунків призводить до їх накопичення та знецінення грошових коштів. Вирішення зазначеної проблеми можливе за умов ефективного управління розрахунками підприємства з покупцями і замовниками. Прийняття ефективних управлінських рішень здійснюється на підставі інформації про розрахунки підприємства з покупцями і замовниками, що формується  у системі бухгалтерського обліку. У зв’язку з цим виникає необхідність вдосконалення теоретичних і методичних аспектів визнання, класифікації, документування, оцінки та відображення розрахунків з покупцями і замовниками  у системі бухгалтерського обліку, а також методики аудиту таких розрахунків і визначення їх впливу на платоспроможність підприємства в сучасних умовах господарювання.</w:t>
      </w:r>
    </w:p>
    <w:p w:rsidR="003A7DEC" w:rsidRDefault="003A7DEC" w:rsidP="003A7DEC">
      <w:pPr>
        <w:pStyle w:val="a3"/>
        <w:spacing w:before="0" w:beforeAutospacing="0" w:after="0" w:afterAutospacing="0" w:line="360" w:lineRule="auto"/>
        <w:ind w:firstLine="737"/>
        <w:jc w:val="both"/>
      </w:pPr>
      <w:r>
        <w:rPr>
          <w:b/>
          <w:bCs/>
          <w:color w:val="000000"/>
          <w:sz w:val="28"/>
          <w:szCs w:val="28"/>
        </w:rPr>
        <w:t>Аналіз останніх досліджень.</w:t>
      </w:r>
      <w:r>
        <w:rPr>
          <w:color w:val="000000"/>
          <w:sz w:val="28"/>
          <w:szCs w:val="28"/>
        </w:rPr>
        <w:t xml:space="preserve"> Дослідженню цих проблем присвятили свої роботи вітчизняні та зарубіжні вчені, такі як Ф.Ф. Бутинець, А.М.Герасимович, І.О.Власова, С.Ф.Голов, В.П. Завгородній,  В.М. Івахненко, М.Д. Корінько, М.В. Кужельний, А.М. Кузьмінський, Л.В. Нападовська, Н.М. Малюга, Є.В. Мних, В.П. Пантелеєв, В.М. Пархоменко, О.М. Петрук, М.С. Пушкар, І.В. Орлов, О.Ю. Редько,  Г.В. Савицька, В.В. Сопко, Т.І. Тесленко, М.Г.Чумаченко, В.Г. Швець,  В.О. Шевчук та ін. Проведене дослідження наукових праць провідних вчених-економістів та практики господарської діяльності свідчить про те, що окремі теоретичні положення щодо трактування поняття розрахунки </w:t>
      </w:r>
      <w:r>
        <w:rPr>
          <w:color w:val="000000"/>
          <w:sz w:val="28"/>
          <w:szCs w:val="28"/>
        </w:rPr>
        <w:lastRenderedPageBreak/>
        <w:t xml:space="preserve">підприємства з покупцями і замовниками є дискусійними, а низка важливих аспектів класифікації, визнання, оцінки, методики їх обліку та аудиту  потребують уточнення та подальшого вдосконалення.  </w:t>
      </w:r>
    </w:p>
    <w:p w:rsidR="003A7DEC" w:rsidRDefault="003A7DEC" w:rsidP="003A7DEC">
      <w:pPr>
        <w:pStyle w:val="a3"/>
        <w:spacing w:before="0" w:beforeAutospacing="0" w:after="0" w:afterAutospacing="0" w:line="360" w:lineRule="auto"/>
        <w:ind w:firstLine="567"/>
        <w:jc w:val="both"/>
      </w:pPr>
      <w:r>
        <w:rPr>
          <w:b/>
          <w:bCs/>
          <w:color w:val="000000"/>
          <w:sz w:val="28"/>
          <w:szCs w:val="28"/>
        </w:rPr>
        <w:t xml:space="preserve">Мета та завдання дослідження. </w:t>
      </w:r>
      <w:r>
        <w:rPr>
          <w:color w:val="000000"/>
          <w:sz w:val="28"/>
          <w:szCs w:val="28"/>
        </w:rPr>
        <w:t xml:space="preserve">Метою магістерської роботи є вивчення теоретичних та організаційно-методичних аспектів бухгалтерського обліку та аудиту розрахунків з покупцями і замовниками в системі управління підприємством. </w:t>
      </w:r>
    </w:p>
    <w:p w:rsidR="003A7DEC" w:rsidRDefault="003A7DEC" w:rsidP="003A7DEC">
      <w:pPr>
        <w:pStyle w:val="a3"/>
        <w:spacing w:before="0" w:beforeAutospacing="0" w:after="0" w:afterAutospacing="0" w:line="360" w:lineRule="auto"/>
        <w:ind w:firstLine="567"/>
        <w:jc w:val="both"/>
      </w:pPr>
      <w:r>
        <w:rPr>
          <w:color w:val="000000"/>
          <w:sz w:val="28"/>
          <w:szCs w:val="28"/>
        </w:rPr>
        <w:t xml:space="preserve">Для досягнення поставленої мети в роботі обґрунтовано необхідність вирішення таких </w:t>
      </w:r>
      <w:r>
        <w:rPr>
          <w:b/>
          <w:bCs/>
          <w:color w:val="000000"/>
          <w:sz w:val="28"/>
          <w:szCs w:val="28"/>
        </w:rPr>
        <w:t>завдань</w:t>
      </w:r>
      <w:r>
        <w:rPr>
          <w:color w:val="000000"/>
          <w:sz w:val="28"/>
          <w:szCs w:val="28"/>
        </w:rPr>
        <w:t>: </w:t>
      </w:r>
    </w:p>
    <w:p w:rsidR="003A7DEC" w:rsidRDefault="003A7DEC" w:rsidP="003A7DEC">
      <w:pPr>
        <w:pStyle w:val="a3"/>
        <w:keepNext/>
        <w:numPr>
          <w:ilvl w:val="0"/>
          <w:numId w:val="1"/>
        </w:numPr>
        <w:tabs>
          <w:tab w:val="clear" w:pos="720"/>
          <w:tab w:val="left" w:pos="993"/>
        </w:tabs>
        <w:spacing w:before="0" w:beforeAutospacing="0" w:after="0" w:afterAutospacing="0" w:line="360" w:lineRule="auto"/>
        <w:ind w:firstLine="709"/>
        <w:jc w:val="both"/>
      </w:pPr>
      <w:r>
        <w:rPr>
          <w:color w:val="000000"/>
          <w:sz w:val="28"/>
          <w:szCs w:val="28"/>
        </w:rPr>
        <w:t>дослідити економіко-правову сутність розрахунків з покупцями і замовниками у сучасних умовах господарювання як джерела утворення активів підприємства;</w:t>
      </w:r>
    </w:p>
    <w:p w:rsidR="003A7DEC" w:rsidRDefault="003A7DEC" w:rsidP="003A7DEC">
      <w:pPr>
        <w:pStyle w:val="a3"/>
        <w:numPr>
          <w:ilvl w:val="0"/>
          <w:numId w:val="1"/>
        </w:numPr>
        <w:tabs>
          <w:tab w:val="clear" w:pos="720"/>
          <w:tab w:val="left" w:pos="1080"/>
          <w:tab w:val="left" w:pos="1789"/>
        </w:tabs>
        <w:spacing w:before="0" w:beforeAutospacing="0" w:after="0" w:afterAutospacing="0" w:line="360" w:lineRule="auto"/>
        <w:ind w:firstLine="709"/>
        <w:jc w:val="both"/>
      </w:pPr>
      <w:r>
        <w:rPr>
          <w:color w:val="000000"/>
          <w:sz w:val="28"/>
          <w:szCs w:val="28"/>
        </w:rPr>
        <w:t>критично проаналізувати систему нормативно-правового забезпечення обліку, аналізу та аудиту поточних зобов’язань на підприємстві;</w:t>
      </w:r>
    </w:p>
    <w:p w:rsidR="003A7DEC" w:rsidRDefault="003A7DEC" w:rsidP="003A7DEC">
      <w:pPr>
        <w:pStyle w:val="a3"/>
        <w:numPr>
          <w:ilvl w:val="0"/>
          <w:numId w:val="1"/>
        </w:numPr>
        <w:tabs>
          <w:tab w:val="clear" w:pos="720"/>
          <w:tab w:val="left" w:pos="1080"/>
          <w:tab w:val="left" w:pos="1789"/>
        </w:tabs>
        <w:spacing w:before="0" w:beforeAutospacing="0" w:after="0" w:afterAutospacing="0" w:line="360" w:lineRule="auto"/>
        <w:ind w:firstLine="709"/>
        <w:jc w:val="both"/>
      </w:pPr>
      <w:r>
        <w:rPr>
          <w:color w:val="000000"/>
          <w:sz w:val="28"/>
          <w:szCs w:val="28"/>
        </w:rPr>
        <w:t xml:space="preserve">розглянути організацію синтетичного та аналітичного обліку розрахунків підприємства з покупцями і замовниками в системі бухгалтерського обліку; </w:t>
      </w:r>
    </w:p>
    <w:p w:rsidR="003A7DEC" w:rsidRDefault="003A7DEC" w:rsidP="003A7DEC">
      <w:pPr>
        <w:pStyle w:val="a3"/>
        <w:numPr>
          <w:ilvl w:val="0"/>
          <w:numId w:val="1"/>
        </w:numPr>
        <w:tabs>
          <w:tab w:val="clear" w:pos="720"/>
          <w:tab w:val="left" w:pos="1080"/>
          <w:tab w:val="left" w:pos="1789"/>
        </w:tabs>
        <w:spacing w:before="0" w:beforeAutospacing="0" w:after="0" w:afterAutospacing="0" w:line="360" w:lineRule="auto"/>
        <w:ind w:firstLine="709"/>
        <w:jc w:val="both"/>
      </w:pPr>
      <w:r>
        <w:rPr>
          <w:color w:val="000000"/>
          <w:sz w:val="28"/>
          <w:szCs w:val="28"/>
        </w:rPr>
        <w:t>на основі дослідження і вивчення проблем теорії та практики бухгалтерського обліку розрахунків з покупцями і замовниками визначити й обґрунтувати шляхи вдосконалення їх обліку;</w:t>
      </w:r>
    </w:p>
    <w:p w:rsidR="003A7DEC" w:rsidRDefault="003A7DEC" w:rsidP="003A7DEC">
      <w:pPr>
        <w:pStyle w:val="a3"/>
        <w:numPr>
          <w:ilvl w:val="0"/>
          <w:numId w:val="1"/>
        </w:numPr>
        <w:tabs>
          <w:tab w:val="clear" w:pos="720"/>
          <w:tab w:val="left" w:pos="1080"/>
          <w:tab w:val="left" w:pos="1789"/>
        </w:tabs>
        <w:spacing w:before="0" w:beforeAutospacing="0" w:after="0" w:afterAutospacing="0" w:line="360" w:lineRule="auto"/>
        <w:ind w:firstLine="709"/>
        <w:jc w:val="both"/>
      </w:pPr>
      <w:r>
        <w:rPr>
          <w:color w:val="000000"/>
          <w:sz w:val="28"/>
          <w:szCs w:val="28"/>
        </w:rPr>
        <w:t xml:space="preserve">оцінити сучасні методи аналізу розрахунків з прокупцями і замовниками, дати їм критичну оцінку та визначити шляхи їх подальшого розвитку; </w:t>
      </w:r>
    </w:p>
    <w:p w:rsidR="003A7DEC" w:rsidRDefault="003A7DEC" w:rsidP="003A7DEC">
      <w:pPr>
        <w:pStyle w:val="a3"/>
        <w:numPr>
          <w:ilvl w:val="0"/>
          <w:numId w:val="1"/>
        </w:numPr>
        <w:tabs>
          <w:tab w:val="clear" w:pos="720"/>
          <w:tab w:val="left" w:pos="993"/>
        </w:tabs>
        <w:spacing w:before="0" w:beforeAutospacing="0" w:after="0" w:afterAutospacing="0" w:line="360" w:lineRule="auto"/>
        <w:ind w:firstLine="709"/>
        <w:jc w:val="both"/>
      </w:pPr>
      <w:r>
        <w:rPr>
          <w:color w:val="000000"/>
          <w:sz w:val="28"/>
          <w:szCs w:val="28"/>
        </w:rPr>
        <w:t xml:space="preserve">обґрунтувати методичні підходи до аудиту розрахунків з покупцями і замовниками підприємства. </w:t>
      </w:r>
    </w:p>
    <w:p w:rsidR="003A7DEC" w:rsidRDefault="003A7DEC" w:rsidP="003A7DEC">
      <w:pPr>
        <w:pStyle w:val="a3"/>
        <w:spacing w:before="0" w:beforeAutospacing="0" w:after="0" w:afterAutospacing="0" w:line="360" w:lineRule="auto"/>
        <w:ind w:firstLine="567"/>
        <w:jc w:val="both"/>
      </w:pPr>
      <w:r>
        <w:rPr>
          <w:b/>
          <w:bCs/>
          <w:color w:val="000000"/>
          <w:sz w:val="28"/>
          <w:szCs w:val="28"/>
        </w:rPr>
        <w:t>Об’єктом дослідження</w:t>
      </w:r>
      <w:r>
        <w:rPr>
          <w:color w:val="000000"/>
          <w:sz w:val="28"/>
          <w:szCs w:val="28"/>
        </w:rPr>
        <w:t xml:space="preserve"> є система бухгалтерського обліку та аудиту розрахунків з покупцями і замовниками в системі управління підприємством. </w:t>
      </w:r>
    </w:p>
    <w:p w:rsidR="003A7DEC" w:rsidRDefault="003A7DEC" w:rsidP="003A7DEC">
      <w:pPr>
        <w:pStyle w:val="a3"/>
        <w:spacing w:before="0" w:beforeAutospacing="0" w:after="0" w:afterAutospacing="0" w:line="360" w:lineRule="auto"/>
        <w:ind w:firstLine="567"/>
        <w:jc w:val="both"/>
      </w:pPr>
      <w:r>
        <w:rPr>
          <w:b/>
          <w:bCs/>
          <w:color w:val="000000"/>
          <w:sz w:val="28"/>
          <w:szCs w:val="28"/>
        </w:rPr>
        <w:t>Предметом дослідження</w:t>
      </w:r>
      <w:r>
        <w:rPr>
          <w:color w:val="000000"/>
          <w:sz w:val="28"/>
          <w:szCs w:val="28"/>
        </w:rPr>
        <w:t xml:space="preserve"> є сукупність теоретичних, методичних і практичних питань бухгалтерського обліку та аудиту розрахунків з покупцями і замовниками.  </w:t>
      </w:r>
    </w:p>
    <w:p w:rsidR="003A7DEC" w:rsidRDefault="003A7DEC" w:rsidP="003A7DEC">
      <w:pPr>
        <w:pStyle w:val="a3"/>
        <w:spacing w:before="0" w:beforeAutospacing="0" w:after="0" w:afterAutospacing="0" w:line="360" w:lineRule="auto"/>
        <w:ind w:firstLine="600"/>
        <w:jc w:val="both"/>
      </w:pPr>
      <w:r>
        <w:rPr>
          <w:b/>
          <w:bCs/>
          <w:color w:val="000000"/>
          <w:sz w:val="28"/>
          <w:szCs w:val="28"/>
        </w:rPr>
        <w:lastRenderedPageBreak/>
        <w:t>Методи дослідження</w:t>
      </w:r>
      <w:r>
        <w:rPr>
          <w:color w:val="000000"/>
          <w:sz w:val="28"/>
          <w:szCs w:val="28"/>
        </w:rPr>
        <w:t>.</w:t>
      </w:r>
      <w:r>
        <w:rPr>
          <w:color w:val="000000"/>
        </w:rPr>
        <w:t> </w:t>
      </w:r>
      <w:r>
        <w:rPr>
          <w:color w:val="000000"/>
          <w:sz w:val="28"/>
          <w:szCs w:val="28"/>
        </w:rPr>
        <w:t xml:space="preserve">Дослідження проводилось із застосуванням наукових методів, що грунтується на діалектичному методі пізнання та об’єктивних законах розвитку економіки. До основних загальнонаукових методів дослідження, які були використані при написанні магістерської роботи, належать метод індукції та дедукції, логічний та історичний підходи до вивчення економічних категорій і практики ведення обліку розрахунків з покупцями і замовниками. </w:t>
      </w:r>
    </w:p>
    <w:p w:rsidR="003A7DEC" w:rsidRDefault="003A7DEC" w:rsidP="003A7DEC">
      <w:pPr>
        <w:pStyle w:val="a3"/>
        <w:spacing w:before="0" w:beforeAutospacing="0" w:after="0" w:afterAutospacing="0" w:line="360" w:lineRule="auto"/>
        <w:ind w:firstLine="600"/>
        <w:jc w:val="both"/>
      </w:pPr>
      <w:r>
        <w:rPr>
          <w:color w:val="000000"/>
          <w:sz w:val="28"/>
          <w:szCs w:val="28"/>
        </w:rPr>
        <w:t>При дослідженні методик аналізу розрахунків з покупцями і замовниками застосовувалися методи наукової абстракції, спостереження, порівняння, вибіркового спостереження, групування, економіко-математичні методи.</w:t>
      </w:r>
    </w:p>
    <w:p w:rsidR="003A7DEC" w:rsidRDefault="003A7DEC" w:rsidP="003A7DEC">
      <w:pPr>
        <w:pStyle w:val="a3"/>
        <w:spacing w:before="0" w:beforeAutospacing="0" w:after="0" w:afterAutospacing="0" w:line="360" w:lineRule="auto"/>
        <w:ind w:firstLine="546"/>
        <w:jc w:val="both"/>
      </w:pPr>
      <w:r>
        <w:rPr>
          <w:b/>
          <w:bCs/>
          <w:color w:val="000000"/>
          <w:sz w:val="28"/>
          <w:szCs w:val="28"/>
        </w:rPr>
        <w:t>Інформаційною основою дослідження</w:t>
      </w:r>
      <w:r>
        <w:rPr>
          <w:color w:val="000000"/>
          <w:sz w:val="28"/>
          <w:szCs w:val="28"/>
        </w:rPr>
        <w:t xml:space="preserve"> є нормативно-правові акти, що регламентують порядок визнання, оцінки та відображення в обліку розрахунків з покупцями і замовниками, Міжнародні стандарти фінансової звітності (далі – МСФЗ), праці вітчизняних та зарубіжних учених із проблем обліку, аналізу та аудиту розрахунків з покупцями, облікові документи та фінансова звітність ТОВ «Тайдер». </w:t>
      </w:r>
    </w:p>
    <w:p w:rsidR="003A7DEC" w:rsidRDefault="003A7DEC" w:rsidP="003A7DEC">
      <w:pPr>
        <w:pStyle w:val="a3"/>
        <w:spacing w:before="0" w:beforeAutospacing="0" w:after="0" w:afterAutospacing="0" w:line="360" w:lineRule="auto"/>
        <w:ind w:firstLine="709"/>
        <w:jc w:val="both"/>
      </w:pPr>
      <w:r>
        <w:rPr>
          <w:b/>
          <w:bCs/>
          <w:color w:val="000000"/>
          <w:sz w:val="28"/>
          <w:szCs w:val="28"/>
        </w:rPr>
        <w:t>Наукова новизна одержаних результатів</w:t>
      </w:r>
      <w:r>
        <w:rPr>
          <w:color w:val="000000"/>
          <w:sz w:val="28"/>
          <w:szCs w:val="28"/>
        </w:rPr>
        <w:t xml:space="preserve"> полягає в розвитку теоретичних та удосконаленні практичних аспектів бухгалтерського обліку та аудиту розрахунків з покупцями і замовниками в системі управління підприємством.</w:t>
      </w:r>
    </w:p>
    <w:p w:rsidR="003A7DEC" w:rsidRDefault="003A7DEC" w:rsidP="003A7DEC">
      <w:pPr>
        <w:pStyle w:val="a3"/>
        <w:spacing w:before="0" w:beforeAutospacing="0" w:after="0" w:afterAutospacing="0" w:line="360" w:lineRule="auto"/>
        <w:ind w:firstLine="709"/>
        <w:jc w:val="both"/>
      </w:pPr>
      <w:r>
        <w:rPr>
          <w:color w:val="000000"/>
          <w:sz w:val="28"/>
          <w:szCs w:val="28"/>
        </w:rPr>
        <w:t xml:space="preserve">Основні результати проведеного дослідження характеризуються такими теоретичними та практичними положеннями: </w:t>
      </w:r>
    </w:p>
    <w:p w:rsidR="003A7DEC" w:rsidRDefault="003A7DEC" w:rsidP="003A7DEC">
      <w:pPr>
        <w:pStyle w:val="a3"/>
        <w:spacing w:before="0" w:beforeAutospacing="0" w:after="0" w:afterAutospacing="0" w:line="360" w:lineRule="auto"/>
        <w:ind w:firstLine="546"/>
        <w:jc w:val="both"/>
      </w:pPr>
      <w:r>
        <w:rPr>
          <w:color w:val="000000"/>
          <w:sz w:val="28"/>
          <w:szCs w:val="28"/>
        </w:rPr>
        <w:t>– набуло подальшого дослідження питання еволюції поняття і класифікація “розрахунки з покупцями та замовниками”;</w:t>
      </w:r>
    </w:p>
    <w:p w:rsidR="003A7DEC" w:rsidRDefault="003A7DEC" w:rsidP="003A7DEC">
      <w:pPr>
        <w:pStyle w:val="a3"/>
        <w:spacing w:before="0" w:beforeAutospacing="0" w:after="0" w:afterAutospacing="0" w:line="360" w:lineRule="auto"/>
        <w:ind w:firstLine="709"/>
        <w:jc w:val="both"/>
      </w:pPr>
      <w:r>
        <w:rPr>
          <w:color w:val="000000"/>
          <w:sz w:val="28"/>
          <w:szCs w:val="28"/>
        </w:rPr>
        <w:t>– удосконалено методичні засади обліку розрахунків з покупцями і замовниками на основі здійснення своєчасного контролю за співвідношенням дебіторської і кредиторської заборгованості, адже значне перевищення дебіторської заборгованості створює загрозу фінансовій стабільності підприємства;</w:t>
      </w:r>
    </w:p>
    <w:p w:rsidR="003A7DEC" w:rsidRDefault="003A7DEC" w:rsidP="003A7DEC">
      <w:pPr>
        <w:pStyle w:val="a3"/>
        <w:spacing w:before="0" w:beforeAutospacing="0" w:after="0" w:afterAutospacing="0" w:line="360" w:lineRule="auto"/>
        <w:ind w:firstLine="709"/>
        <w:jc w:val="both"/>
      </w:pPr>
      <w:r>
        <w:rPr>
          <w:color w:val="000000"/>
          <w:sz w:val="28"/>
          <w:szCs w:val="28"/>
        </w:rPr>
        <w:t xml:space="preserve">– обґрунтовано необхідність формування автоматизованого списку-рейтингу покупців і замовників з відповідними історіями заборгованостей по </w:t>
      </w:r>
      <w:r>
        <w:rPr>
          <w:color w:val="000000"/>
          <w:sz w:val="28"/>
          <w:szCs w:val="28"/>
        </w:rPr>
        <w:lastRenderedPageBreak/>
        <w:t>кожному, що довзолить в подальшому уникати виникнення безнадійної дебіторської заборгованості;</w:t>
      </w:r>
    </w:p>
    <w:p w:rsidR="003A7DEC" w:rsidRDefault="003A7DEC" w:rsidP="003A7DEC">
      <w:pPr>
        <w:pStyle w:val="a3"/>
        <w:spacing w:before="0" w:beforeAutospacing="0" w:after="0" w:afterAutospacing="0" w:line="360" w:lineRule="auto"/>
        <w:ind w:firstLine="709"/>
        <w:jc w:val="both"/>
      </w:pPr>
      <w:r>
        <w:rPr>
          <w:color w:val="000000"/>
          <w:sz w:val="28"/>
          <w:szCs w:val="28"/>
        </w:rPr>
        <w:t>– доведено необхідність перегляду договорів покупців-боржників з додаванням пункту щодо введення штрафних санкцій або певного відсотку за прострочення платежів.</w:t>
      </w:r>
    </w:p>
    <w:p w:rsidR="003A7DEC" w:rsidRDefault="003A7DEC" w:rsidP="003A7DEC">
      <w:pPr>
        <w:pStyle w:val="a3"/>
        <w:spacing w:before="0" w:beforeAutospacing="0" w:after="0" w:afterAutospacing="0" w:line="360" w:lineRule="auto"/>
        <w:ind w:firstLine="709"/>
        <w:jc w:val="both"/>
      </w:pPr>
      <w:r>
        <w:t> </w:t>
      </w:r>
    </w:p>
    <w:p w:rsidR="003A7DEC" w:rsidRDefault="003A7DEC" w:rsidP="003A7DEC">
      <w:pPr>
        <w:pStyle w:val="a3"/>
        <w:spacing w:before="0" w:beforeAutospacing="0" w:after="0" w:afterAutospacing="0" w:line="360" w:lineRule="auto"/>
        <w:ind w:firstLine="709"/>
        <w:jc w:val="both"/>
      </w:pPr>
      <w:r>
        <w:rPr>
          <w:b/>
          <w:bCs/>
          <w:color w:val="000000"/>
          <w:sz w:val="28"/>
          <w:szCs w:val="28"/>
        </w:rPr>
        <w:t xml:space="preserve">Практичне значення одержаних результатів </w:t>
      </w:r>
      <w:r>
        <w:rPr>
          <w:color w:val="000000"/>
          <w:sz w:val="28"/>
          <w:szCs w:val="28"/>
        </w:rPr>
        <w:t xml:space="preserve">полягає в тому, що реалізація розроблених рекомендацій з удосконалення методики та організації формування облікової інформації щодо розрахунків підприємства з покупцями і замовниками, сприяє підвищенню реальності її відображення в обліку та звітності і є підґрунтям для прийняття обґрунтованих управлінських рішень. </w:t>
      </w:r>
    </w:p>
    <w:p w:rsidR="003A7DEC" w:rsidRDefault="003A7DEC" w:rsidP="003A7DEC">
      <w:pPr>
        <w:pStyle w:val="a3"/>
        <w:tabs>
          <w:tab w:val="left" w:pos="342"/>
        </w:tabs>
        <w:spacing w:before="0" w:beforeAutospacing="0" w:after="0" w:afterAutospacing="0" w:line="360" w:lineRule="auto"/>
        <w:ind w:firstLine="709"/>
        <w:jc w:val="both"/>
      </w:pPr>
      <w:r>
        <w:rPr>
          <w:b/>
          <w:bCs/>
          <w:color w:val="000000"/>
          <w:sz w:val="28"/>
          <w:szCs w:val="28"/>
        </w:rPr>
        <w:t>Структура магістерської роботи.</w:t>
      </w:r>
      <w:r>
        <w:rPr>
          <w:color w:val="000000"/>
          <w:sz w:val="28"/>
          <w:szCs w:val="28"/>
        </w:rPr>
        <w:t> Магістерська робота викладена на 95 сторінках друкованого тексту, ілюструється 10 рисунками і 12 таблицями та складається зі вступу, 3 розділів, висновків та пропозицій, списку використаних джерел із 80 найменувань, 6 додатків.</w:t>
      </w:r>
    </w:p>
    <w:p w:rsidR="005950A9" w:rsidRDefault="005950A9" w:rsidP="005950A9">
      <w:pPr>
        <w:widowControl w:val="0"/>
        <w:autoSpaceDE w:val="0"/>
        <w:autoSpaceDN w:val="0"/>
        <w:adjustRightInd w:val="0"/>
        <w:spacing w:line="360" w:lineRule="auto"/>
        <w:ind w:firstLine="709"/>
        <w:jc w:val="both"/>
        <w:rPr>
          <w:b/>
          <w:sz w:val="28"/>
          <w:szCs w:val="28"/>
          <w:lang w:val="uk-UA"/>
        </w:rPr>
      </w:pPr>
    </w:p>
    <w:sectPr w:rsidR="005950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C63A9"/>
    <w:multiLevelType w:val="multilevel"/>
    <w:tmpl w:val="10F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0A9"/>
    <w:rsid w:val="00242F3C"/>
    <w:rsid w:val="002C0909"/>
    <w:rsid w:val="003A7DEC"/>
    <w:rsid w:val="00595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52301-F790-4889-BAC1-654F599F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0A9"/>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5950A9"/>
    <w:pPr>
      <w:spacing w:before="100" w:beforeAutospacing="1" w:after="100" w:afterAutospacing="1"/>
    </w:pPr>
    <w:rPr>
      <w:rFonts w:eastAsia="MS Mincho"/>
      <w:lang w:val="uk-UA" w:eastAsia="ja-JP"/>
    </w:rPr>
  </w:style>
  <w:style w:type="character" w:customStyle="1" w:styleId="docdata">
    <w:name w:val="docdata"/>
    <w:aliases w:val="docy,v5,1501,baiaagaaboqcaaadfgqaaaukbaaaaaaaaaaaaaaaaaaaaaaaaaaaaaaaaaaaaaaaaaaaaaaaaaaaaaaaaaaaaaaaaaaaaaaaaaaaaaaaaaaaaaaaaaaaaaaaaaaaaaaaaaaaaaaaaaaaaaaaaaaaaaaaaaaaaaaaaaaaaaaaaaaaaaaaaaaaaaaaaaaaaaaaaaaaaaaaaaaaaaaaaaaaaaaaaaaaaaaaaaaaaaaa"/>
    <w:basedOn w:val="a0"/>
    <w:rsid w:val="005950A9"/>
  </w:style>
  <w:style w:type="paragraph" w:customStyle="1" w:styleId="43039">
    <w:name w:val="43039"/>
    <w:aliases w:val="baiaagaaboqcaaadqy4aaawzmwaaaaaaaaaaaaaaaaaaaaaaaaaaaaaaaaaaaaaaaaaaaaaaaaaaaaaaaaaaaaaaaaaaaaaaaaaaaaaaaaaaaaaaaaaaaaaaaaaaaaaaaaaaaaaaaaaaaaaaaaaaaaaaaaaaaaaaaaaaaaaaaaaaaaaaaaaaaaaaaaaaaaaaaaaaaaaaaaaaaaaaaaaaaaaaaaaaaaaaaaaaaaa"/>
    <w:basedOn w:val="a"/>
    <w:rsid w:val="003A7DEC"/>
    <w:pPr>
      <w:spacing w:before="100" w:beforeAutospacing="1" w:after="100" w:afterAutospacing="1"/>
    </w:pPr>
    <w:rPr>
      <w:rFonts w:eastAsia="Times New Roman"/>
      <w:lang w:val="uk-UA" w:eastAsia="uk-UA"/>
    </w:rPr>
  </w:style>
  <w:style w:type="paragraph" w:styleId="a3">
    <w:name w:val="Normal (Web)"/>
    <w:basedOn w:val="a"/>
    <w:uiPriority w:val="99"/>
    <w:semiHidden/>
    <w:unhideWhenUsed/>
    <w:rsid w:val="003A7DEC"/>
    <w:pPr>
      <w:spacing w:before="100" w:beforeAutospacing="1" w:after="100" w:afterAutospacing="1"/>
    </w:pPr>
    <w:rPr>
      <w:rFonts w:eastAsia="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71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3988</Words>
  <Characters>2274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Надія Вікторівна Бахур</dc:creator>
  <cp:keywords/>
  <dc:description/>
  <cp:lastModifiedBy>Надія Вікторівна Бахур</cp:lastModifiedBy>
  <cp:revision>3</cp:revision>
  <dcterms:created xsi:type="dcterms:W3CDTF">2021-03-04T08:13:00Z</dcterms:created>
  <dcterms:modified xsi:type="dcterms:W3CDTF">2021-03-04T09:55:00Z</dcterms:modified>
</cp:coreProperties>
</file>