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31" w:rsidRDefault="00660A31" w:rsidP="00660A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Бібліотека Університету «Україна»</w:t>
      </w:r>
    </w:p>
    <w:p w:rsidR="00581CE2" w:rsidRDefault="002F7B14" w:rsidP="00581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Віртуальна виставка</w:t>
      </w:r>
      <w:r w:rsidR="00581CE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81CE2">
        <w:rPr>
          <w:rFonts w:ascii="Times New Roman" w:hAnsi="Times New Roman"/>
          <w:b/>
          <w:sz w:val="24"/>
          <w:szCs w:val="24"/>
        </w:rPr>
        <w:t xml:space="preserve">«Нові надходження: </w:t>
      </w:r>
      <w:r w:rsidR="00A13ED2">
        <w:rPr>
          <w:rFonts w:ascii="Times New Roman" w:hAnsi="Times New Roman"/>
          <w:b/>
          <w:sz w:val="24"/>
          <w:szCs w:val="24"/>
        </w:rPr>
        <w:t>х</w:t>
      </w:r>
      <w:r w:rsidR="00581CE2" w:rsidRPr="00660A31">
        <w:rPr>
          <w:rFonts w:ascii="Times New Roman" w:hAnsi="Times New Roman"/>
          <w:b/>
          <w:sz w:val="24"/>
          <w:szCs w:val="24"/>
        </w:rPr>
        <w:t>імічні технології та інженерія</w:t>
      </w:r>
      <w:r w:rsidR="00581CE2">
        <w:rPr>
          <w:rFonts w:ascii="Times New Roman" w:hAnsi="Times New Roman"/>
          <w:b/>
          <w:sz w:val="24"/>
          <w:szCs w:val="24"/>
        </w:rPr>
        <w:t>»</w:t>
      </w:r>
      <w:r w:rsidR="00A13ED2">
        <w:rPr>
          <w:rFonts w:ascii="Times New Roman" w:hAnsi="Times New Roman"/>
          <w:b/>
          <w:sz w:val="24"/>
          <w:szCs w:val="24"/>
        </w:rPr>
        <w:t>.</w:t>
      </w:r>
    </w:p>
    <w:p w:rsidR="002F7B14" w:rsidRDefault="00581CE2" w:rsidP="00660A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Праці</w:t>
      </w:r>
      <w:r w:rsidR="002F7B14">
        <w:rPr>
          <w:rFonts w:ascii="Times New Roman" w:hAnsi="Times New Roman"/>
          <w:b/>
          <w:sz w:val="24"/>
          <w:szCs w:val="24"/>
        </w:rPr>
        <w:t xml:space="preserve"> викла</w:t>
      </w:r>
      <w:r w:rsidR="00A13ED2">
        <w:rPr>
          <w:rFonts w:ascii="Times New Roman" w:hAnsi="Times New Roman"/>
          <w:b/>
          <w:sz w:val="24"/>
          <w:szCs w:val="24"/>
        </w:rPr>
        <w:t>дачів Інженерно-</w:t>
      </w:r>
      <w:r>
        <w:rPr>
          <w:rFonts w:ascii="Times New Roman" w:hAnsi="Times New Roman"/>
          <w:b/>
          <w:sz w:val="24"/>
          <w:szCs w:val="24"/>
        </w:rPr>
        <w:t>технологічного і</w:t>
      </w:r>
      <w:r w:rsidR="002F7B14">
        <w:rPr>
          <w:rFonts w:ascii="Times New Roman" w:hAnsi="Times New Roman"/>
          <w:b/>
          <w:sz w:val="24"/>
          <w:szCs w:val="24"/>
        </w:rPr>
        <w:t>нституту:</w:t>
      </w:r>
    </w:p>
    <w:p w:rsidR="00660A31" w:rsidRDefault="00660A31" w:rsidP="00660A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30">
        <w:rPr>
          <w:rFonts w:ascii="Times New Roman" w:hAnsi="Times New Roman"/>
          <w:b/>
          <w:sz w:val="24"/>
          <w:szCs w:val="24"/>
        </w:rPr>
        <w:t>20</w:t>
      </w:r>
      <w:r w:rsidR="00962D87">
        <w:rPr>
          <w:rFonts w:ascii="Times New Roman" w:hAnsi="Times New Roman"/>
          <w:b/>
          <w:sz w:val="24"/>
          <w:szCs w:val="24"/>
        </w:rPr>
        <w:t>09-</w:t>
      </w:r>
      <w:r w:rsidR="008D4627" w:rsidRPr="00B12530">
        <w:rPr>
          <w:rFonts w:ascii="Times New Roman" w:hAnsi="Times New Roman"/>
          <w:b/>
          <w:sz w:val="24"/>
          <w:szCs w:val="24"/>
        </w:rPr>
        <w:t>201</w:t>
      </w:r>
      <w:r w:rsidR="00962D87">
        <w:rPr>
          <w:rFonts w:ascii="Times New Roman" w:hAnsi="Times New Roman"/>
          <w:b/>
          <w:sz w:val="24"/>
          <w:szCs w:val="24"/>
        </w:rPr>
        <w:t>8</w:t>
      </w:r>
      <w:r w:rsidR="00581CE2" w:rsidRPr="00B12530">
        <w:rPr>
          <w:rFonts w:ascii="Times New Roman" w:hAnsi="Times New Roman"/>
          <w:b/>
          <w:sz w:val="24"/>
          <w:szCs w:val="24"/>
        </w:rPr>
        <w:t xml:space="preserve"> </w:t>
      </w:r>
      <w:r w:rsidR="00962D87">
        <w:rPr>
          <w:rFonts w:ascii="Times New Roman" w:hAnsi="Times New Roman"/>
          <w:b/>
          <w:sz w:val="24"/>
          <w:szCs w:val="24"/>
        </w:rPr>
        <w:t>р</w:t>
      </w:r>
      <w:r w:rsidR="00581CE2" w:rsidRPr="00B12530">
        <w:rPr>
          <w:rFonts w:ascii="Times New Roman" w:hAnsi="Times New Roman"/>
          <w:b/>
          <w:sz w:val="24"/>
          <w:szCs w:val="24"/>
        </w:rPr>
        <w:t>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6888"/>
      </w:tblGrid>
      <w:tr w:rsidR="00660A31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31" w:rsidRPr="0076449F" w:rsidRDefault="006F1D1D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601470" cy="2272665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27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78" w:rsidRPr="0076449F" w:rsidRDefault="006A4378" w:rsidP="007644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4378" w:rsidRPr="0076449F" w:rsidRDefault="006A4378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 xml:space="preserve">Габ А. І. 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>Аналітична хімія та інструментальні методи аналізу для студентів природничих та інженерних спеціальностей : підручник / А. І. Габ, Д. Б. Шахн</w:t>
            </w:r>
            <w:r w:rsidR="0097379E" w:rsidRPr="0076449F">
              <w:rPr>
                <w:rFonts w:ascii="Times New Roman" w:hAnsi="Times New Roman"/>
                <w:sz w:val="24"/>
                <w:szCs w:val="24"/>
              </w:rPr>
              <w:t xml:space="preserve">ін, </w:t>
            </w:r>
            <w:r w:rsidR="004746A9" w:rsidRPr="0076449F">
              <w:rPr>
                <w:rFonts w:ascii="Times New Roman" w:hAnsi="Times New Roman"/>
                <w:sz w:val="24"/>
                <w:szCs w:val="24"/>
              </w:rPr>
              <w:br/>
            </w:r>
            <w:r w:rsidR="0097379E" w:rsidRPr="0076449F">
              <w:rPr>
                <w:rFonts w:ascii="Times New Roman" w:hAnsi="Times New Roman"/>
                <w:sz w:val="24"/>
                <w:szCs w:val="24"/>
              </w:rPr>
              <w:t>В. В. Малишев. – Київ : Університет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«Україна», 2018. – 396 с.</w:t>
            </w:r>
          </w:p>
          <w:p w:rsidR="006A4378" w:rsidRPr="0076449F" w:rsidRDefault="006A4378" w:rsidP="00764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378" w:rsidRPr="0076449F" w:rsidRDefault="006A4378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sz w:val="24"/>
                <w:szCs w:val="24"/>
              </w:rPr>
              <w:t xml:space="preserve">У підручнику подано матеріал курсу «Аналітична хімія та інструментальні методи аналізу», необхідний для отримання знань </w:t>
            </w:r>
            <w:r w:rsidR="004746A9" w:rsidRPr="0076449F">
              <w:rPr>
                <w:rFonts w:ascii="Times New Roman" w:hAnsi="Times New Roman"/>
                <w:sz w:val="24"/>
                <w:szCs w:val="24"/>
              </w:rPr>
              <w:t>і</w:t>
            </w:r>
            <w:r w:rsidR="001D527B" w:rsidRPr="0076449F">
              <w:rPr>
                <w:rFonts w:ascii="Times New Roman" w:hAnsi="Times New Roman"/>
                <w:sz w:val="24"/>
                <w:szCs w:val="24"/>
              </w:rPr>
              <w:t>з цього</w:t>
            </w:r>
            <w:r w:rsidR="00D41CF7" w:rsidRPr="0076449F">
              <w:rPr>
                <w:rFonts w:ascii="Times New Roman" w:hAnsi="Times New Roman"/>
                <w:sz w:val="24"/>
                <w:szCs w:val="24"/>
              </w:rPr>
              <w:t xml:space="preserve"> предмета</w:t>
            </w:r>
            <w:r w:rsidR="001D527B" w:rsidRPr="0076449F">
              <w:rPr>
                <w:rFonts w:ascii="Times New Roman" w:hAnsi="Times New Roman"/>
                <w:sz w:val="24"/>
                <w:szCs w:val="24"/>
              </w:rPr>
              <w:t xml:space="preserve">, що 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є орієнтиром для подальшої самостійної роботи з </w:t>
            </w:r>
            <w:r w:rsidR="001D527B" w:rsidRPr="0076449F">
              <w:rPr>
                <w:rFonts w:ascii="Times New Roman" w:hAnsi="Times New Roman"/>
                <w:sz w:val="24"/>
                <w:szCs w:val="24"/>
              </w:rPr>
              <w:t>науковими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джерелами, в яких детальніше наведено основний матеріал, розглянутий у підручнику.</w:t>
            </w:r>
          </w:p>
          <w:p w:rsidR="00620D54" w:rsidRPr="0076449F" w:rsidRDefault="00620D54" w:rsidP="0076449F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25 прим.</w:t>
            </w:r>
          </w:p>
        </w:tc>
      </w:tr>
      <w:tr w:rsidR="00660A31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31" w:rsidRPr="0076449F" w:rsidRDefault="00660A31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31" w:rsidRPr="0076449F" w:rsidRDefault="00660A31" w:rsidP="00764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A31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31" w:rsidRPr="0076449F" w:rsidRDefault="006F1D1D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601470" cy="2214880"/>
                  <wp:effectExtent l="0" t="0" r="0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21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7A" w:rsidRPr="0076449F" w:rsidRDefault="006A4378" w:rsidP="0076449F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Кущевська Н. Ф.</w:t>
            </w:r>
            <w:r w:rsidR="004746A9" w:rsidRPr="007644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Наноматеріали та нанотехнології: методи аналізу та контролю : </w:t>
            </w:r>
            <w:r w:rsidR="0038497A" w:rsidRPr="0076449F">
              <w:rPr>
                <w:rFonts w:ascii="Times New Roman" w:hAnsi="Times New Roman"/>
                <w:sz w:val="24"/>
                <w:szCs w:val="24"/>
              </w:rPr>
              <w:t>конспект лекцій / Н. Ф. Кущевська</w:t>
            </w:r>
            <w:r w:rsidR="004746A9" w:rsidRPr="0076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497A" w:rsidRPr="0076449F">
              <w:rPr>
                <w:rFonts w:ascii="Times New Roman" w:hAnsi="Times New Roman"/>
                <w:sz w:val="24"/>
                <w:szCs w:val="24"/>
              </w:rPr>
              <w:t xml:space="preserve">[та ін.]. – </w:t>
            </w:r>
            <w:r w:rsidR="0097379E" w:rsidRPr="0076449F">
              <w:rPr>
                <w:rFonts w:ascii="Times New Roman" w:hAnsi="Times New Roman"/>
                <w:sz w:val="24"/>
                <w:szCs w:val="24"/>
              </w:rPr>
              <w:t>Київ : Університет</w:t>
            </w:r>
            <w:r w:rsidR="0038497A" w:rsidRPr="0076449F">
              <w:rPr>
                <w:rFonts w:ascii="Times New Roman" w:hAnsi="Times New Roman"/>
                <w:sz w:val="24"/>
                <w:szCs w:val="24"/>
              </w:rPr>
              <w:t xml:space="preserve"> «Україна», 2018. – 81 с.</w:t>
            </w:r>
          </w:p>
          <w:p w:rsidR="0038497A" w:rsidRPr="0076449F" w:rsidRDefault="0038497A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sz w:val="24"/>
                <w:szCs w:val="24"/>
              </w:rPr>
              <w:t xml:space="preserve">Конспект лекцій є частиною матеріалу </w:t>
            </w:r>
            <w:r w:rsidR="00D41CF7" w:rsidRPr="0076449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>хімічних дисциплін, який викладається студентам</w:t>
            </w:r>
            <w:r w:rsidR="004746A9" w:rsidRPr="0076449F">
              <w:rPr>
                <w:rFonts w:ascii="Times New Roman" w:hAnsi="Times New Roman"/>
                <w:sz w:val="24"/>
                <w:szCs w:val="24"/>
              </w:rPr>
              <w:t xml:space="preserve"> таких</w:t>
            </w:r>
            <w:r w:rsidR="00B12530">
              <w:rPr>
                <w:rFonts w:ascii="Times New Roman" w:hAnsi="Times New Roman"/>
                <w:sz w:val="24"/>
                <w:szCs w:val="24"/>
              </w:rPr>
              <w:t xml:space="preserve"> спеціальностей</w:t>
            </w:r>
            <w:r w:rsidR="004746A9" w:rsidRPr="007644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>«Хімічна технологія та інженерія», «Сучасні нанотехнології та наноматеріали», «Харчові технології та інженерія», «Мікробіологія та вірусологія». Матеріал конспекту лекцій є необхідним мінімумом знань про наноматеріали та орієнтиром для подальшої самостійної роботи над підручниками.</w:t>
            </w:r>
          </w:p>
          <w:p w:rsidR="00620D54" w:rsidRPr="0076449F" w:rsidRDefault="00BB1770" w:rsidP="0076449F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620D54" w:rsidRPr="0076449F"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660A31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31" w:rsidRPr="0076449F" w:rsidRDefault="00660A31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31" w:rsidRPr="0076449F" w:rsidRDefault="00660A31" w:rsidP="00764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A31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31" w:rsidRPr="0076449F" w:rsidRDefault="006F1D1D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601470" cy="2209165"/>
                  <wp:effectExtent l="0" t="0" r="0" b="635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20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7A" w:rsidRPr="0076449F" w:rsidRDefault="0038497A" w:rsidP="00764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97A" w:rsidRPr="0076449F" w:rsidRDefault="0038497A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Малишев В. В.</w:t>
            </w:r>
            <w:r w:rsidR="004746A9" w:rsidRPr="007644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>Наноматеріали: технології одержання, класифікація, властивості та застосування</w:t>
            </w:r>
            <w:r w:rsidR="007D154E" w:rsidRPr="0076449F">
              <w:rPr>
                <w:rFonts w:ascii="Times New Roman" w:hAnsi="Times New Roman"/>
                <w:sz w:val="24"/>
                <w:szCs w:val="24"/>
              </w:rPr>
              <w:t xml:space="preserve"> : конспект</w:t>
            </w:r>
            <w:r w:rsidR="00F617DB" w:rsidRPr="0076449F">
              <w:rPr>
                <w:rFonts w:ascii="Times New Roman" w:hAnsi="Times New Roman"/>
                <w:sz w:val="24"/>
                <w:szCs w:val="24"/>
              </w:rPr>
              <w:t xml:space="preserve"> лекцій </w:t>
            </w:r>
            <w:r w:rsidR="00F617DB" w:rsidRPr="007644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="004746A9" w:rsidRPr="0076449F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F617DB" w:rsidRPr="0076449F">
              <w:rPr>
                <w:rFonts w:ascii="Times New Roman" w:hAnsi="Times New Roman"/>
                <w:sz w:val="24"/>
                <w:szCs w:val="24"/>
              </w:rPr>
              <w:t xml:space="preserve">В. В. Малишев </w:t>
            </w:r>
            <w:r w:rsidR="00F617DB" w:rsidRPr="0076449F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="00F617DB" w:rsidRPr="0076449F">
              <w:rPr>
                <w:rFonts w:ascii="Times New Roman" w:hAnsi="Times New Roman"/>
                <w:sz w:val="24"/>
                <w:szCs w:val="24"/>
              </w:rPr>
              <w:t>та ін.</w:t>
            </w:r>
            <w:r w:rsidR="00F617DB" w:rsidRPr="0076449F">
              <w:rPr>
                <w:rFonts w:ascii="Times New Roman" w:hAnsi="Times New Roman"/>
                <w:sz w:val="24"/>
                <w:szCs w:val="24"/>
                <w:lang w:val="ru-RU"/>
              </w:rPr>
              <w:t>]. –</w:t>
            </w:r>
            <w:r w:rsidR="00D41CF7" w:rsidRPr="007644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7379E" w:rsidRPr="0076449F">
              <w:rPr>
                <w:rFonts w:ascii="Times New Roman" w:hAnsi="Times New Roman"/>
                <w:sz w:val="24"/>
                <w:szCs w:val="24"/>
              </w:rPr>
              <w:t>Київ : Університет</w:t>
            </w:r>
            <w:r w:rsidR="00F617DB" w:rsidRPr="0076449F">
              <w:rPr>
                <w:rFonts w:ascii="Times New Roman" w:hAnsi="Times New Roman"/>
                <w:sz w:val="24"/>
                <w:szCs w:val="24"/>
              </w:rPr>
              <w:t xml:space="preserve"> «Україна», 2017. – 78 с.</w:t>
            </w:r>
          </w:p>
          <w:p w:rsidR="00F617DB" w:rsidRPr="0076449F" w:rsidRDefault="00F617DB" w:rsidP="00764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7DB" w:rsidRPr="0076449F" w:rsidRDefault="00F617DB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sz w:val="24"/>
                <w:szCs w:val="24"/>
              </w:rPr>
              <w:t xml:space="preserve">У конспекті лекцій наведено основні </w:t>
            </w:r>
            <w:r w:rsidR="004746A9" w:rsidRPr="0076449F">
              <w:rPr>
                <w:rFonts w:ascii="Times New Roman" w:hAnsi="Times New Roman"/>
                <w:sz w:val="24"/>
                <w:szCs w:val="24"/>
              </w:rPr>
              <w:t>дані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про теоретичні основи та практичну реалізацію технологій одержання наноматеріалів. Викладено відомості про наноматеріали, їх класифікацію та властивості, типи структур. Показано основні напрямки їх застосування.</w:t>
            </w:r>
          </w:p>
          <w:p w:rsidR="008D4627" w:rsidRPr="0076449F" w:rsidRDefault="008D4627" w:rsidP="0076449F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10 прим.</w:t>
            </w:r>
          </w:p>
        </w:tc>
      </w:tr>
      <w:tr w:rsidR="00660A31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31" w:rsidRPr="0076449F" w:rsidRDefault="00660A31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31" w:rsidRPr="0076449F" w:rsidRDefault="00660A31" w:rsidP="00764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12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12" w:rsidRPr="0076449F" w:rsidRDefault="006F1D1D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lastRenderedPageBreak/>
              <w:drawing>
                <wp:inline distT="0" distB="0" distL="0" distR="0">
                  <wp:extent cx="1601470" cy="2251710"/>
                  <wp:effectExtent l="0" t="0" r="0" b="0"/>
                  <wp:docPr id="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25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12" w:rsidRPr="0076449F" w:rsidRDefault="00496312" w:rsidP="0076449F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Косенко В. А.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Експлуатаційні матеріали : методичні вказівки до виконання лабораторних робіт </w:t>
            </w:r>
            <w:r w:rsidR="00B12530">
              <w:rPr>
                <w:rFonts w:ascii="Times New Roman" w:hAnsi="Times New Roman"/>
                <w:sz w:val="24"/>
                <w:szCs w:val="24"/>
              </w:rPr>
              <w:t>і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з основних розділів дисципліни «Експлуатаційні матеріали» спеціальності </w:t>
            </w:r>
            <w:r w:rsidR="004746A9" w:rsidRPr="0076449F">
              <w:rPr>
                <w:rFonts w:ascii="Times New Roman" w:hAnsi="Times New Roman"/>
                <w:sz w:val="24"/>
                <w:szCs w:val="24"/>
              </w:rPr>
              <w:t>«</w:t>
            </w:r>
            <w:r w:rsidR="007C333F" w:rsidRPr="0076449F">
              <w:rPr>
                <w:rFonts w:ascii="Times New Roman" w:hAnsi="Times New Roman"/>
                <w:sz w:val="24"/>
                <w:szCs w:val="24"/>
              </w:rPr>
              <w:t>Автомобільний транспорт»</w:t>
            </w:r>
            <w:r w:rsidR="004746A9" w:rsidRPr="0076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33F" w:rsidRPr="0076449F">
              <w:rPr>
                <w:rFonts w:ascii="Times New Roman" w:hAnsi="Times New Roman"/>
                <w:sz w:val="24"/>
                <w:szCs w:val="24"/>
              </w:rPr>
              <w:t xml:space="preserve">/ В. А. Косенко, С. В. Кадомський, </w:t>
            </w:r>
            <w:r w:rsidR="00AE0034" w:rsidRPr="0076449F">
              <w:rPr>
                <w:rFonts w:ascii="Times New Roman" w:hAnsi="Times New Roman"/>
                <w:sz w:val="24"/>
                <w:szCs w:val="24"/>
              </w:rPr>
              <w:br/>
            </w:r>
            <w:r w:rsidR="007C333F" w:rsidRPr="0076449F">
              <w:rPr>
                <w:rFonts w:ascii="Times New Roman" w:hAnsi="Times New Roman"/>
                <w:sz w:val="24"/>
                <w:szCs w:val="24"/>
              </w:rPr>
              <w:t>В. В. Малишев. – Київ : Університет «Україна», 2018. – 119 с.</w:t>
            </w:r>
          </w:p>
          <w:p w:rsidR="00AE0034" w:rsidRPr="0076449F" w:rsidRDefault="00AE0034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312" w:rsidRPr="0076449F" w:rsidRDefault="00496312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sz w:val="24"/>
                <w:szCs w:val="24"/>
              </w:rPr>
              <w:t>Розглянуто правила проведення фізик</w:t>
            </w:r>
            <w:r w:rsidR="00AE0034" w:rsidRPr="0076449F">
              <w:rPr>
                <w:rFonts w:ascii="Times New Roman" w:hAnsi="Times New Roman"/>
                <w:sz w:val="24"/>
                <w:szCs w:val="24"/>
              </w:rPr>
              <w:t>о-хімічних аналізів із паливно-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мастильними матеріалами, порядок вибору </w:t>
            </w:r>
            <w:r w:rsidR="00AE0034" w:rsidRPr="0076449F">
              <w:rPr>
                <w:rFonts w:ascii="Times New Roman" w:hAnsi="Times New Roman"/>
                <w:sz w:val="24"/>
                <w:szCs w:val="24"/>
              </w:rPr>
              <w:t>певної марки палива, оливи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і мастила для конкретного типу автомобіля</w:t>
            </w:r>
            <w:r w:rsidR="007C333F" w:rsidRPr="007644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00DC" w:rsidRPr="0076449F" w:rsidRDefault="005700DC" w:rsidP="0076449F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20 прим.</w:t>
            </w:r>
          </w:p>
        </w:tc>
      </w:tr>
      <w:tr w:rsidR="00496312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12" w:rsidRPr="0076449F" w:rsidRDefault="00496312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12" w:rsidRPr="0076449F" w:rsidRDefault="00496312" w:rsidP="00764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A31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31" w:rsidRPr="0076449F" w:rsidRDefault="006F1D1D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601470" cy="2235835"/>
                  <wp:effectExtent l="0" t="0" r="0" b="0"/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23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31" w:rsidRPr="0076449F" w:rsidRDefault="00660A31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DD1" w:rsidRPr="0076449F" w:rsidRDefault="00047DD1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DD1" w:rsidRPr="0076449F" w:rsidRDefault="00047DD1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Брускова Д.-М.</w:t>
            </w:r>
            <w:r w:rsidR="00D41CF7" w:rsidRPr="0076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Я.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Історичні аспекти застосування органічних основ в аналітичній хімії : навч. посіб. / </w:t>
            </w:r>
            <w:r w:rsidR="00AE0034" w:rsidRPr="0076449F">
              <w:rPr>
                <w:rFonts w:ascii="Times New Roman" w:hAnsi="Times New Roman"/>
                <w:sz w:val="24"/>
                <w:szCs w:val="24"/>
              </w:rPr>
              <w:br/>
            </w:r>
            <w:r w:rsidRPr="0076449F">
              <w:rPr>
                <w:rFonts w:ascii="Times New Roman" w:hAnsi="Times New Roman"/>
                <w:sz w:val="24"/>
                <w:szCs w:val="24"/>
              </w:rPr>
              <w:t>Д.-М. Я. Брускова [та ін.]</w:t>
            </w:r>
            <w:r w:rsidR="0097379E" w:rsidRPr="007644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0034" w:rsidRPr="0076449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7379E" w:rsidRPr="0076449F">
              <w:rPr>
                <w:rFonts w:ascii="Times New Roman" w:hAnsi="Times New Roman"/>
                <w:sz w:val="24"/>
                <w:szCs w:val="24"/>
              </w:rPr>
              <w:t>Київ : Університет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«Україна», 2017. – 167 с.</w:t>
            </w:r>
          </w:p>
          <w:p w:rsidR="00047DD1" w:rsidRPr="0076449F" w:rsidRDefault="00047DD1" w:rsidP="00764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DD1" w:rsidRPr="0076449F" w:rsidRDefault="00047DD1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sz w:val="24"/>
                <w:szCs w:val="24"/>
              </w:rPr>
              <w:t xml:space="preserve">Пропонована робота є навчальним посібником </w:t>
            </w:r>
            <w:r w:rsidR="00D41CF7" w:rsidRPr="0076449F">
              <w:rPr>
                <w:rFonts w:ascii="Times New Roman" w:hAnsi="Times New Roman"/>
                <w:sz w:val="24"/>
                <w:szCs w:val="24"/>
              </w:rPr>
              <w:t>і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>з методичних досліджень, проведених із застосування</w:t>
            </w:r>
            <w:r w:rsidR="00AE0034" w:rsidRPr="0076449F">
              <w:rPr>
                <w:rFonts w:ascii="Times New Roman" w:hAnsi="Times New Roman"/>
                <w:sz w:val="24"/>
                <w:szCs w:val="24"/>
              </w:rPr>
              <w:t>м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в аналітичній хімії неорганічних речовин певного класу органічних сполук – органічних основ. </w:t>
            </w:r>
          </w:p>
          <w:p w:rsidR="008D4627" w:rsidRPr="0076449F" w:rsidRDefault="008D4627" w:rsidP="007644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660A31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31" w:rsidRPr="0076449F" w:rsidRDefault="00660A31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31" w:rsidRPr="0076449F" w:rsidRDefault="00660A31" w:rsidP="00764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A31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31" w:rsidRPr="0076449F" w:rsidRDefault="006F1D1D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601470" cy="2199005"/>
                  <wp:effectExtent l="0" t="0" r="0" b="0"/>
                  <wp:docPr id="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19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3A" w:rsidRPr="0076449F" w:rsidRDefault="00AD2C1D" w:rsidP="0076449F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Габ А. І.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Аналітична хімія</w:t>
            </w:r>
            <w:r w:rsidR="00761A25" w:rsidRPr="0076449F">
              <w:rPr>
                <w:rFonts w:ascii="Times New Roman" w:hAnsi="Times New Roman"/>
                <w:sz w:val="24"/>
                <w:szCs w:val="24"/>
              </w:rPr>
              <w:t>. Я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кісний аналіз : навч. посіб. / </w:t>
            </w:r>
            <w:r w:rsidR="00AE0034" w:rsidRPr="0076449F">
              <w:rPr>
                <w:rFonts w:ascii="Times New Roman" w:hAnsi="Times New Roman"/>
                <w:sz w:val="24"/>
                <w:szCs w:val="24"/>
              </w:rPr>
              <w:br/>
            </w:r>
            <w:r w:rsidRPr="0076449F">
              <w:rPr>
                <w:rFonts w:ascii="Times New Roman" w:hAnsi="Times New Roman"/>
                <w:sz w:val="24"/>
                <w:szCs w:val="24"/>
              </w:rPr>
              <w:t>А. І. Габ, Д. Б. Шахн</w:t>
            </w:r>
            <w:r w:rsidR="0097379E" w:rsidRPr="0076449F">
              <w:rPr>
                <w:rFonts w:ascii="Times New Roman" w:hAnsi="Times New Roman"/>
                <w:sz w:val="24"/>
                <w:szCs w:val="24"/>
              </w:rPr>
              <w:t>ін, В. В. Малишев. – Київ : Університет</w:t>
            </w:r>
            <w:r w:rsidR="00571B3A" w:rsidRPr="0076449F">
              <w:rPr>
                <w:rFonts w:ascii="Times New Roman" w:hAnsi="Times New Roman"/>
                <w:sz w:val="24"/>
                <w:szCs w:val="24"/>
              </w:rPr>
              <w:t xml:space="preserve"> «Україна», 2017. – 112 с.</w:t>
            </w:r>
          </w:p>
          <w:p w:rsidR="00571B3A" w:rsidRPr="0076449F" w:rsidRDefault="00571B3A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sz w:val="24"/>
                <w:szCs w:val="24"/>
              </w:rPr>
              <w:t xml:space="preserve">Навчальний посібник складено за матеріалами курсу «Аналітична хімія та інструментальні методи аналізу», який викладається студентам </w:t>
            </w:r>
            <w:r w:rsidR="00B12530">
              <w:rPr>
                <w:rFonts w:ascii="Times New Roman" w:hAnsi="Times New Roman"/>
                <w:sz w:val="24"/>
                <w:szCs w:val="24"/>
              </w:rPr>
              <w:t>спеціальностей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«Хімічна технологія та інженерія», «Сучасні нанотехнології та наноматеріали», «Харчові технології та інженерія», «Мікробіологія та вірусологія». Він стане в нагоді для отримання знань </w:t>
            </w:r>
            <w:r w:rsidR="00B12530">
              <w:rPr>
                <w:rFonts w:ascii="Times New Roman" w:hAnsi="Times New Roman"/>
                <w:sz w:val="24"/>
                <w:szCs w:val="24"/>
              </w:rPr>
              <w:t>і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>з аналітичної хімії, зокрема, якісного а</w:t>
            </w:r>
            <w:r w:rsidR="00761A25" w:rsidRPr="0076449F">
              <w:rPr>
                <w:rFonts w:ascii="Times New Roman" w:hAnsi="Times New Roman"/>
                <w:sz w:val="24"/>
                <w:szCs w:val="24"/>
              </w:rPr>
              <w:t xml:space="preserve">налізу, </w:t>
            </w:r>
            <w:r w:rsidR="00B12530">
              <w:rPr>
                <w:rFonts w:ascii="Times New Roman" w:hAnsi="Times New Roman"/>
                <w:sz w:val="24"/>
                <w:szCs w:val="24"/>
              </w:rPr>
              <w:t>й</w:t>
            </w:r>
            <w:r w:rsidR="00761A25" w:rsidRPr="0076449F">
              <w:rPr>
                <w:rFonts w:ascii="Times New Roman" w:hAnsi="Times New Roman"/>
                <w:sz w:val="24"/>
                <w:szCs w:val="24"/>
              </w:rPr>
              <w:t xml:space="preserve"> орієнтиром для подальш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>ої самостійної роботи над підручниками, в яких детальніше викладено основний матеріал.</w:t>
            </w:r>
          </w:p>
          <w:p w:rsidR="002F7B14" w:rsidRPr="0076449F" w:rsidRDefault="002F7B14" w:rsidP="0076449F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20 прим.</w:t>
            </w:r>
          </w:p>
        </w:tc>
      </w:tr>
      <w:tr w:rsidR="00660A31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31" w:rsidRPr="0076449F" w:rsidRDefault="00660A31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31" w:rsidRPr="0076449F" w:rsidRDefault="00660A31" w:rsidP="00764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A31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31" w:rsidRPr="0076449F" w:rsidRDefault="006F1D1D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601470" cy="2235835"/>
                  <wp:effectExtent l="0" t="0" r="0" b="0"/>
                  <wp:docPr id="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23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BC" w:rsidRPr="0076449F" w:rsidRDefault="00E86DBC" w:rsidP="0076449F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Габ А. І.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Аналітична хімія</w:t>
            </w:r>
            <w:r w:rsidR="00D565FB" w:rsidRPr="0076449F">
              <w:rPr>
                <w:rFonts w:ascii="Times New Roman" w:hAnsi="Times New Roman"/>
                <w:sz w:val="24"/>
                <w:szCs w:val="24"/>
              </w:rPr>
              <w:t>. К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>ількісний аналіз: навч. посіб. / А. І. Габ, Д. Б. Шахнін, В. В. Малишев. – Київ : Ун</w:t>
            </w:r>
            <w:r w:rsidR="00454F12" w:rsidRPr="0076449F">
              <w:rPr>
                <w:rFonts w:ascii="Times New Roman" w:hAnsi="Times New Roman"/>
                <w:sz w:val="24"/>
                <w:szCs w:val="24"/>
              </w:rPr>
              <w:t>іверситет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«Україна», 2017. – 87 с. </w:t>
            </w:r>
          </w:p>
          <w:p w:rsidR="00E86DBC" w:rsidRPr="0076449F" w:rsidRDefault="00E86DBC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sz w:val="24"/>
                <w:szCs w:val="24"/>
              </w:rPr>
              <w:t xml:space="preserve">Навчальний посібник є другою частиною матеріалу курсу «Аналітична хімія та інструментальні </w:t>
            </w:r>
            <w:r w:rsidR="000858D2" w:rsidRPr="0076449F">
              <w:rPr>
                <w:rFonts w:ascii="Times New Roman" w:hAnsi="Times New Roman"/>
                <w:sz w:val="24"/>
                <w:szCs w:val="24"/>
              </w:rPr>
              <w:t>методи аналізу», яки</w:t>
            </w:r>
            <w:r w:rsidR="00D565FB" w:rsidRPr="0076449F">
              <w:rPr>
                <w:rFonts w:ascii="Times New Roman" w:hAnsi="Times New Roman"/>
                <w:sz w:val="24"/>
                <w:szCs w:val="24"/>
              </w:rPr>
              <w:t xml:space="preserve">й викладається студентам </w:t>
            </w:r>
            <w:r w:rsidR="00B12530">
              <w:rPr>
                <w:rFonts w:ascii="Times New Roman" w:hAnsi="Times New Roman"/>
                <w:sz w:val="24"/>
                <w:szCs w:val="24"/>
              </w:rPr>
              <w:t>спеціальностей</w:t>
            </w:r>
            <w:r w:rsidR="000858D2" w:rsidRPr="0076449F">
              <w:rPr>
                <w:rFonts w:ascii="Times New Roman" w:hAnsi="Times New Roman"/>
                <w:sz w:val="24"/>
                <w:szCs w:val="24"/>
              </w:rPr>
              <w:t xml:space="preserve"> «Хімічна технологія та інженерія», «Сучасні нанотехнології та наноматеріали», «Харчові технології та інженерія», «Мікробіологія та вірусологія». У посібнику наведено початкові відомості з аналітичної хімії, </w:t>
            </w:r>
            <w:r w:rsidR="00D565FB" w:rsidRPr="0076449F">
              <w:rPr>
                <w:rFonts w:ascii="Times New Roman" w:hAnsi="Times New Roman"/>
                <w:sz w:val="24"/>
                <w:szCs w:val="24"/>
              </w:rPr>
              <w:t>зокрема, кількісного аналізу, що</w:t>
            </w:r>
            <w:r w:rsidR="000858D2" w:rsidRPr="0076449F">
              <w:rPr>
                <w:rFonts w:ascii="Times New Roman" w:hAnsi="Times New Roman"/>
                <w:sz w:val="24"/>
                <w:szCs w:val="24"/>
              </w:rPr>
              <w:t xml:space="preserve"> є орієнтиром для подальшої самостійної роботи над підручниками, в яких детальніше подано основний ма</w:t>
            </w:r>
            <w:r w:rsidR="00275CBD" w:rsidRPr="0076449F">
              <w:rPr>
                <w:rFonts w:ascii="Times New Roman" w:hAnsi="Times New Roman"/>
                <w:sz w:val="24"/>
                <w:szCs w:val="24"/>
              </w:rPr>
              <w:t xml:space="preserve">теріал, розглянутий у посібнику. </w:t>
            </w:r>
          </w:p>
          <w:p w:rsidR="00540BAD" w:rsidRPr="0076449F" w:rsidRDefault="00275CBD" w:rsidP="0076449F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540BAD" w:rsidRPr="0076449F"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F617DB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DB" w:rsidRPr="0076449F" w:rsidRDefault="00F617DB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DB" w:rsidRPr="0076449F" w:rsidRDefault="00F617DB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BD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BD" w:rsidRPr="0076449F" w:rsidRDefault="006F1D1D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601470" cy="2240915"/>
                  <wp:effectExtent l="0" t="0" r="0" b="6985"/>
                  <wp:docPr id="1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24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BD" w:rsidRPr="0076449F" w:rsidRDefault="00275CBD" w:rsidP="00764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CBD" w:rsidRPr="0076449F" w:rsidRDefault="00275CBD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Габ А. І.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Аналітична хімія</w:t>
            </w:r>
            <w:r w:rsidR="00D565FB" w:rsidRPr="0076449F">
              <w:rPr>
                <w:rFonts w:ascii="Times New Roman" w:hAnsi="Times New Roman"/>
                <w:sz w:val="24"/>
                <w:szCs w:val="24"/>
              </w:rPr>
              <w:t>. К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>ількісний аналіз : конспект лекцій / А. І. Габ [та ін.]. – Київ : Університет «Україна», 2017. – 74 с.</w:t>
            </w:r>
          </w:p>
          <w:p w:rsidR="00275CBD" w:rsidRPr="0076449F" w:rsidRDefault="00275CBD" w:rsidP="00764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CBD" w:rsidRPr="0076449F" w:rsidRDefault="00275CBD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sz w:val="24"/>
                <w:szCs w:val="24"/>
              </w:rPr>
              <w:t xml:space="preserve">У конспекті лекцій подано </w:t>
            </w:r>
            <w:r w:rsidR="00D41CF7" w:rsidRPr="0076449F">
              <w:rPr>
                <w:rFonts w:ascii="Times New Roman" w:hAnsi="Times New Roman"/>
                <w:sz w:val="24"/>
                <w:szCs w:val="24"/>
              </w:rPr>
              <w:t>другу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частину матеріалу курсу «Аналітична хімія та і</w:t>
            </w:r>
            <w:r w:rsidR="00D41CF7" w:rsidRPr="0076449F">
              <w:rPr>
                <w:rFonts w:ascii="Times New Roman" w:hAnsi="Times New Roman"/>
                <w:sz w:val="24"/>
                <w:szCs w:val="24"/>
              </w:rPr>
              <w:t xml:space="preserve">нструментальні методи аналізу» – 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кількісний аналіз, необхідний для отримання знань </w:t>
            </w:r>
            <w:r w:rsidR="00D565FB" w:rsidRPr="0076449F">
              <w:rPr>
                <w:rFonts w:ascii="Times New Roman" w:hAnsi="Times New Roman"/>
                <w:sz w:val="24"/>
                <w:szCs w:val="24"/>
              </w:rPr>
              <w:t>із цього предмета</w:t>
            </w:r>
            <w:r w:rsidR="004B7DE2" w:rsidRPr="0076449F">
              <w:rPr>
                <w:rFonts w:ascii="Times New Roman" w:hAnsi="Times New Roman"/>
                <w:sz w:val="24"/>
                <w:szCs w:val="24"/>
              </w:rPr>
              <w:t>,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є орієнтиром для </w:t>
            </w:r>
            <w:r w:rsidR="001A595D" w:rsidRPr="0076449F">
              <w:rPr>
                <w:rFonts w:ascii="Times New Roman" w:hAnsi="Times New Roman"/>
                <w:sz w:val="24"/>
                <w:szCs w:val="24"/>
              </w:rPr>
              <w:t>подальшої самостійної роботи з науковими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джерелами, в яких детальніше викладено основний матеріал, розглянутий у конспекті.</w:t>
            </w:r>
          </w:p>
          <w:p w:rsidR="00496312" w:rsidRPr="0076449F" w:rsidRDefault="00496312" w:rsidP="0076449F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20 прим.</w:t>
            </w:r>
          </w:p>
        </w:tc>
      </w:tr>
      <w:tr w:rsidR="00275CBD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BD" w:rsidRPr="0076449F" w:rsidRDefault="00275CBD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BD" w:rsidRPr="0076449F" w:rsidRDefault="00275CBD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21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21" w:rsidRPr="0076449F" w:rsidRDefault="006F1D1D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601470" cy="2183130"/>
                  <wp:effectExtent l="0" t="0" r="0" b="762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21" w:rsidRPr="0076449F" w:rsidRDefault="00AF1D21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D21" w:rsidRPr="0076449F" w:rsidRDefault="00AF1D21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D21" w:rsidRPr="0076449F" w:rsidRDefault="00AF1D21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Габ А. І.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Основи загальної хімії для студентів природничих та інженерних спеціальностей : конспект лекцій </w:t>
            </w:r>
            <w:r w:rsidRPr="0076449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А. І. Габ [та ін.</w:t>
            </w:r>
            <w:r w:rsidRPr="0076449F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="00454F12" w:rsidRPr="0076449F">
              <w:rPr>
                <w:rFonts w:ascii="Times New Roman" w:hAnsi="Times New Roman"/>
                <w:sz w:val="24"/>
                <w:szCs w:val="24"/>
              </w:rPr>
              <w:t>. – Київ : Університет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«Україна», 2016.</w:t>
            </w:r>
            <w:r w:rsidR="00023986" w:rsidRPr="007644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61 </w:t>
            </w:r>
            <w:r w:rsidR="00023986" w:rsidRPr="0076449F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AF1D21" w:rsidRPr="0076449F" w:rsidRDefault="00AF1D21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D21" w:rsidRPr="0076449F" w:rsidRDefault="00AF1D21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D21" w:rsidRPr="0076449F" w:rsidRDefault="00AF1D21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sz w:val="24"/>
                <w:szCs w:val="24"/>
              </w:rPr>
              <w:t xml:space="preserve">Основне завдання конспекту – чітке </w:t>
            </w:r>
            <w:r w:rsidR="00B12530">
              <w:rPr>
                <w:rFonts w:ascii="Times New Roman" w:hAnsi="Times New Roman"/>
                <w:sz w:val="24"/>
                <w:szCs w:val="24"/>
              </w:rPr>
              <w:t>і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зрозуміле викладення матеріалу з основ загальної хімії, знання яких дасть змогу не лише глибше опанувати основну спеціальність, але й отримати необхідні початкові знання з основ хімічних наук</w:t>
            </w:r>
            <w:r w:rsidR="00EF2AA3" w:rsidRPr="007644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0BAD" w:rsidRPr="0076449F" w:rsidRDefault="00540BAD" w:rsidP="0076449F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7 прим.</w:t>
            </w:r>
          </w:p>
        </w:tc>
      </w:tr>
      <w:tr w:rsidR="00AF1D21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21" w:rsidRPr="0076449F" w:rsidRDefault="00AF1D21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21" w:rsidRPr="0076449F" w:rsidRDefault="00AF1D21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C66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66" w:rsidRPr="0076449F" w:rsidRDefault="006F1D1D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601470" cy="2251710"/>
                  <wp:effectExtent l="0" t="0" r="0" b="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25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66" w:rsidRPr="0076449F" w:rsidRDefault="00BB6C66" w:rsidP="0076449F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Малишев В. В.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Технічна</w:t>
            </w:r>
            <w:r w:rsidR="001A595D" w:rsidRPr="0076449F">
              <w:rPr>
                <w:rFonts w:ascii="Times New Roman" w:hAnsi="Times New Roman"/>
                <w:sz w:val="24"/>
                <w:szCs w:val="24"/>
              </w:rPr>
              <w:t xml:space="preserve"> термодинаміка та теплопередача 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: навч. посіб. </w:t>
            </w:r>
            <w:r w:rsidRPr="0076449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В. В. Малишев, В. В. Крєтов, Т. М. Гладка. </w:t>
            </w:r>
            <w:r w:rsidR="001A595D" w:rsidRPr="0076449F">
              <w:rPr>
                <w:rFonts w:ascii="Times New Roman" w:hAnsi="Times New Roman"/>
                <w:sz w:val="24"/>
                <w:szCs w:val="24"/>
              </w:rPr>
              <w:br/>
            </w:r>
            <w:r w:rsidRPr="0076449F">
              <w:rPr>
                <w:rFonts w:ascii="Times New Roman" w:hAnsi="Times New Roman"/>
                <w:sz w:val="24"/>
                <w:szCs w:val="24"/>
              </w:rPr>
              <w:t>– Київ : Університет «Україна», 2015. – 258 с.</w:t>
            </w:r>
          </w:p>
          <w:p w:rsidR="00BB6C66" w:rsidRPr="0076449F" w:rsidRDefault="001A595D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sz w:val="24"/>
                <w:szCs w:val="24"/>
              </w:rPr>
              <w:t>У</w:t>
            </w:r>
            <w:r w:rsidR="00D41CF7" w:rsidRPr="0076449F">
              <w:rPr>
                <w:rFonts w:ascii="Times New Roman" w:hAnsi="Times New Roman"/>
                <w:sz w:val="24"/>
                <w:szCs w:val="24"/>
              </w:rPr>
              <w:t xml:space="preserve"> навчальному посібнику в</w:t>
            </w:r>
            <w:r w:rsidR="00BB6C66" w:rsidRPr="0076449F">
              <w:rPr>
                <w:rFonts w:ascii="Times New Roman" w:hAnsi="Times New Roman"/>
                <w:sz w:val="24"/>
                <w:szCs w:val="24"/>
              </w:rPr>
              <w:t>міщено два розділи: «</w:t>
            </w:r>
            <w:r w:rsidR="00B12530" w:rsidRPr="0076449F">
              <w:rPr>
                <w:rFonts w:ascii="Times New Roman" w:hAnsi="Times New Roman"/>
                <w:sz w:val="24"/>
                <w:szCs w:val="24"/>
              </w:rPr>
              <w:t>Т</w:t>
            </w:r>
            <w:r w:rsidR="00BB6C66" w:rsidRPr="0076449F">
              <w:rPr>
                <w:rFonts w:ascii="Times New Roman" w:hAnsi="Times New Roman"/>
                <w:sz w:val="24"/>
                <w:szCs w:val="24"/>
              </w:rPr>
              <w:t xml:space="preserve">ехнічна термодинаміка» </w:t>
            </w:r>
            <w:r w:rsidR="00B12530">
              <w:rPr>
                <w:rFonts w:ascii="Times New Roman" w:hAnsi="Times New Roman"/>
                <w:sz w:val="24"/>
                <w:szCs w:val="24"/>
              </w:rPr>
              <w:t>і</w:t>
            </w:r>
            <w:r w:rsidR="00BB6C66" w:rsidRPr="007644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12530" w:rsidRPr="0076449F">
              <w:rPr>
                <w:rFonts w:ascii="Times New Roman" w:hAnsi="Times New Roman"/>
                <w:sz w:val="24"/>
                <w:szCs w:val="24"/>
              </w:rPr>
              <w:t>Т</w:t>
            </w:r>
            <w:r w:rsidR="00BB6C66" w:rsidRPr="0076449F">
              <w:rPr>
                <w:rFonts w:ascii="Times New Roman" w:hAnsi="Times New Roman"/>
                <w:sz w:val="24"/>
                <w:szCs w:val="24"/>
              </w:rPr>
              <w:t xml:space="preserve">еплопередача». Перший є базовим для теплових машин і агрегатів різного типу та призначення. 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>У</w:t>
            </w:r>
            <w:r w:rsidR="00BB6C66" w:rsidRPr="0076449F">
              <w:rPr>
                <w:rFonts w:ascii="Times New Roman" w:hAnsi="Times New Roman"/>
                <w:sz w:val="24"/>
                <w:szCs w:val="24"/>
              </w:rPr>
              <w:t xml:space="preserve"> ньому розглянуто основні закони термодинаміки, рівняння стану, процеси за участю газів і парів, цикли ідеальних та холодильних машин, основні рівняння одномірного руху газів, основи хімічної термодинаміки. </w:t>
            </w:r>
            <w:r w:rsidR="00437A77" w:rsidRPr="0076449F">
              <w:rPr>
                <w:rFonts w:ascii="Times New Roman" w:hAnsi="Times New Roman"/>
                <w:sz w:val="24"/>
                <w:szCs w:val="24"/>
              </w:rPr>
              <w:t>Другий розділ</w:t>
            </w:r>
            <w:r w:rsidR="00BB6C66" w:rsidRPr="0076449F">
              <w:rPr>
                <w:rFonts w:ascii="Times New Roman" w:hAnsi="Times New Roman"/>
                <w:sz w:val="24"/>
                <w:szCs w:val="24"/>
              </w:rPr>
              <w:t xml:space="preserve"> передбачає </w:t>
            </w:r>
            <w:r w:rsidR="00437A77" w:rsidRPr="0076449F">
              <w:rPr>
                <w:rFonts w:ascii="Times New Roman" w:hAnsi="Times New Roman"/>
                <w:sz w:val="24"/>
                <w:szCs w:val="24"/>
              </w:rPr>
              <w:t>вивчення основних видів і законів</w:t>
            </w:r>
            <w:r w:rsidR="00BB6C66" w:rsidRPr="0076449F">
              <w:rPr>
                <w:rFonts w:ascii="Times New Roman" w:hAnsi="Times New Roman"/>
                <w:sz w:val="24"/>
                <w:szCs w:val="24"/>
              </w:rPr>
              <w:t xml:space="preserve"> передачі тепла, включаючи елементи теорії подібності, а також методи теплового захисту конструкцій.</w:t>
            </w:r>
          </w:p>
          <w:p w:rsidR="00B6782D" w:rsidRPr="0076449F" w:rsidRDefault="00B6782D" w:rsidP="0076449F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10 прим.</w:t>
            </w:r>
          </w:p>
        </w:tc>
      </w:tr>
      <w:tr w:rsidR="00BB6C66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66" w:rsidRPr="0076449F" w:rsidRDefault="00BB6C66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66" w:rsidRPr="0076449F" w:rsidRDefault="00BB6C66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E36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36" w:rsidRPr="0076449F" w:rsidRDefault="006F1D1D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lastRenderedPageBreak/>
              <w:drawing>
                <wp:inline distT="0" distB="0" distL="0" distR="0">
                  <wp:extent cx="1601470" cy="2235835"/>
                  <wp:effectExtent l="0" t="0" r="0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23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36" w:rsidRPr="0076449F" w:rsidRDefault="005B7E36" w:rsidP="00764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E36" w:rsidRPr="0076449F" w:rsidRDefault="005B7E36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Малишев В. В.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Загальна та неорга</w:t>
            </w:r>
            <w:r w:rsidR="00B12530">
              <w:rPr>
                <w:rFonts w:ascii="Times New Roman" w:hAnsi="Times New Roman"/>
                <w:sz w:val="24"/>
                <w:szCs w:val="24"/>
              </w:rPr>
              <w:t>нічна хімія. (Метали. Екохімія)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: конспект лекцій / В. В. Малишев </w:t>
            </w:r>
            <w:r w:rsidRPr="0076449F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7644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]. – 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>Київ : Університет «Україна», 2011. – 110 с.</w:t>
            </w:r>
          </w:p>
          <w:p w:rsidR="005B7E36" w:rsidRPr="0076449F" w:rsidRDefault="005B7E36" w:rsidP="00764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E36" w:rsidRPr="0076449F" w:rsidRDefault="005B7E36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sz w:val="24"/>
                <w:szCs w:val="24"/>
              </w:rPr>
              <w:t>У конспекті лекцій наведено дані про ізотопи елементів, авторів їх відкриття, вміст у земній корі, а також про природні мінерали, фізико-хімічні константи, фізичні і хімічні властивості. Розглянуто методи одержання простих речовин, галузі застосування, джерела забруднення, вплив на довкілля, біологічну роль і міру токсичності.</w:t>
            </w:r>
          </w:p>
          <w:p w:rsidR="00B6782D" w:rsidRPr="0076449F" w:rsidRDefault="00B6782D" w:rsidP="0076449F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10 прим.</w:t>
            </w:r>
          </w:p>
        </w:tc>
      </w:tr>
      <w:tr w:rsidR="005B7E36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36" w:rsidRPr="0076449F" w:rsidRDefault="005B7E36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36" w:rsidRPr="0076449F" w:rsidRDefault="005B7E36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E36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36" w:rsidRPr="0076449F" w:rsidRDefault="006F1D1D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601470" cy="2278380"/>
                  <wp:effectExtent l="0" t="0" r="0" b="762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36" w:rsidRPr="0076449F" w:rsidRDefault="005B7E36" w:rsidP="00764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E36" w:rsidRPr="0076449F" w:rsidRDefault="005B7E36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Малишев В. В.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Відкриття </w:t>
            </w:r>
            <w:r w:rsidR="008639E6" w:rsidRPr="0076449F">
              <w:rPr>
                <w:rFonts w:ascii="Times New Roman" w:hAnsi="Times New Roman"/>
                <w:sz w:val="24"/>
                <w:szCs w:val="24"/>
              </w:rPr>
              <w:t>металевих хімічних елементів: легенди, міфи та реалії : наук.-попул. вид. / В. В. Малишев. – Київ : Університет «Україна», 2009. – 284 с.</w:t>
            </w:r>
          </w:p>
          <w:p w:rsidR="008639E6" w:rsidRPr="0076449F" w:rsidRDefault="008639E6" w:rsidP="00764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9E6" w:rsidRPr="0076449F" w:rsidRDefault="001A595D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sz w:val="24"/>
                <w:szCs w:val="24"/>
              </w:rPr>
              <w:t xml:space="preserve">Ця книга </w:t>
            </w:r>
            <w:r w:rsidR="008639E6" w:rsidRPr="0076449F">
              <w:rPr>
                <w:rFonts w:ascii="Times New Roman" w:hAnsi="Times New Roman"/>
                <w:sz w:val="24"/>
                <w:szCs w:val="24"/>
              </w:rPr>
              <w:t>про історію відкриттів, властивості та застосування найважливіших металів та сплавів.</w:t>
            </w:r>
          </w:p>
          <w:p w:rsidR="008639E6" w:rsidRPr="0076449F" w:rsidRDefault="008639E6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sz w:val="24"/>
                <w:szCs w:val="24"/>
              </w:rPr>
              <w:t xml:space="preserve">«Біографії» металів знайомлять </w:t>
            </w:r>
            <w:r w:rsidR="001A595D" w:rsidRPr="0076449F">
              <w:rPr>
                <w:rFonts w:ascii="Times New Roman" w:hAnsi="Times New Roman"/>
                <w:sz w:val="24"/>
                <w:szCs w:val="24"/>
              </w:rPr>
              <w:t>і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з ними читачів без перевантаження складними хімічними формулами і рівняннями реакцій, містять чимало цікавих фактів, кумедних історій, захоплюючих легенд, </w:t>
            </w:r>
            <w:r w:rsidR="00B12530">
              <w:rPr>
                <w:rFonts w:ascii="Times New Roman" w:hAnsi="Times New Roman"/>
                <w:sz w:val="24"/>
                <w:szCs w:val="24"/>
              </w:rPr>
              <w:t xml:space="preserve">міфів, розповідей про курйозні 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>події.</w:t>
            </w:r>
          </w:p>
          <w:p w:rsidR="00B6782D" w:rsidRPr="0076449F" w:rsidRDefault="00B6782D" w:rsidP="0076449F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10 прим.</w:t>
            </w:r>
          </w:p>
        </w:tc>
      </w:tr>
      <w:tr w:rsidR="005B7E36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36" w:rsidRPr="0076449F" w:rsidRDefault="005B7E36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36" w:rsidRPr="0076449F" w:rsidRDefault="005B7E36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7DB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DB" w:rsidRPr="0076449F" w:rsidRDefault="006F1D1D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601470" cy="2240915"/>
                  <wp:effectExtent l="0" t="0" r="0" b="6985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24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91" w:rsidRPr="0076449F" w:rsidRDefault="009A1A91" w:rsidP="0076449F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Malyshev</w:t>
            </w:r>
            <w:r w:rsidR="00D41CF7" w:rsidRPr="007644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44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644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A595D" w:rsidRPr="007644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="001A595D" w:rsidRPr="0076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="001A595D" w:rsidRPr="0076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="001A595D" w:rsidRPr="0076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>chemists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= Професійна англійська для хіміків : посіб. / 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>Malyshev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>et</w:t>
            </w:r>
            <w:r w:rsidR="001A595D" w:rsidRPr="0076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al.]. – 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>Kyiv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>«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>Ukraine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», 2017. – 153 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A91" w:rsidRPr="0076449F" w:rsidRDefault="008F30F6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>This book provides information and methodical recommendations on education in Ukraine, t</w:t>
            </w:r>
            <w:r w:rsidR="00D41CF7" w:rsidRPr="0076449F">
              <w:rPr>
                <w:rFonts w:ascii="Times New Roman" w:hAnsi="Times New Roman"/>
                <w:sz w:val="24"/>
                <w:szCs w:val="24"/>
                <w:lang w:val="en-US"/>
              </w:rPr>
              <w:t>he United Kingdom and the United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States. The history of the development of c</w:t>
            </w:r>
            <w:r w:rsidR="00D41CF7" w:rsidRPr="0076449F">
              <w:rPr>
                <w:rFonts w:ascii="Times New Roman" w:hAnsi="Times New Roman"/>
                <w:sz w:val="24"/>
                <w:szCs w:val="24"/>
                <w:lang w:val="en-US"/>
              </w:rPr>
              <w:t>hemistry as a science, the basis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 theory of atomic theory, the periodic system of elements, the physico-chemical properties of chemical compou</w:t>
            </w:r>
            <w:r w:rsidR="00D41CF7" w:rsidRPr="0076449F">
              <w:rPr>
                <w:rFonts w:ascii="Times New Roman" w:hAnsi="Times New Roman"/>
                <w:sz w:val="24"/>
                <w:szCs w:val="24"/>
                <w:lang w:val="en-US"/>
              </w:rPr>
              <w:t>nd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s, chemical reactions and the use of chemical processes in various technologies are considered. For students of engineering and chemical specialties. </w:t>
            </w:r>
          </w:p>
          <w:p w:rsidR="00A60E0B" w:rsidRPr="0076449F" w:rsidRDefault="001A595D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sz w:val="24"/>
                <w:szCs w:val="24"/>
              </w:rPr>
              <w:t>У</w:t>
            </w:r>
            <w:r w:rsidR="00A60E0B" w:rsidRPr="0076449F">
              <w:rPr>
                <w:rFonts w:ascii="Times New Roman" w:hAnsi="Times New Roman"/>
                <w:sz w:val="24"/>
                <w:szCs w:val="24"/>
              </w:rPr>
              <w:t xml:space="preserve"> навчальному посібнику </w:t>
            </w:r>
            <w:r w:rsidR="00B12530">
              <w:rPr>
                <w:rFonts w:ascii="Times New Roman" w:hAnsi="Times New Roman"/>
                <w:sz w:val="24"/>
                <w:szCs w:val="24"/>
              </w:rPr>
              <w:t>на</w:t>
            </w:r>
            <w:r w:rsidR="00A60E0B" w:rsidRPr="0076449F">
              <w:rPr>
                <w:rFonts w:ascii="Times New Roman" w:hAnsi="Times New Roman"/>
                <w:sz w:val="24"/>
                <w:szCs w:val="24"/>
              </w:rPr>
              <w:t xml:space="preserve">ведено відомості та методичні рекомендації щодо освіти в Україні, Великобританії та США. Розглянуто історію розвитку хімії як науки, основи вчення про атомну теорію, періодичну систему елементів, фізико-хімічні властивості хімічних сполук, хімічні реакції та 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>використання хімічних процесів у</w:t>
            </w:r>
            <w:r w:rsidR="00A60E0B" w:rsidRPr="0076449F">
              <w:rPr>
                <w:rFonts w:ascii="Times New Roman" w:hAnsi="Times New Roman"/>
                <w:sz w:val="24"/>
                <w:szCs w:val="24"/>
              </w:rPr>
              <w:t xml:space="preserve"> різних технологіях. Для студентів інженерних та хімічних спеціальностей.</w:t>
            </w:r>
          </w:p>
          <w:p w:rsidR="003C0C5E" w:rsidRPr="0076449F" w:rsidRDefault="003C0C5E" w:rsidP="0076449F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F617DB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DB" w:rsidRPr="0076449F" w:rsidRDefault="00F617DB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DB" w:rsidRPr="0076449F" w:rsidRDefault="00F617DB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7DB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DB" w:rsidRPr="0076449F" w:rsidRDefault="006F1D1D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lastRenderedPageBreak/>
              <w:drawing>
                <wp:inline distT="0" distB="0" distL="0" distR="0">
                  <wp:extent cx="1601470" cy="2219960"/>
                  <wp:effectExtent l="0" t="0" r="0" b="8890"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21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9E4" w:rsidRPr="0076449F" w:rsidRDefault="00EF2AA3" w:rsidP="0076449F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Malyshev</w:t>
            </w: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44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644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>Englis</w:t>
            </w:r>
            <w:r w:rsidR="00D41CF7" w:rsidRPr="0076449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>ecology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>bio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>nanotechnologies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= Професійна англійська: освіта та екологія, біо- та нанотехнології :</w:t>
            </w:r>
            <w:r w:rsidR="001A595D" w:rsidRPr="0076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9E4" w:rsidRPr="0076449F">
              <w:rPr>
                <w:rFonts w:ascii="Times New Roman" w:hAnsi="Times New Roman"/>
                <w:sz w:val="24"/>
                <w:szCs w:val="24"/>
              </w:rPr>
              <w:t xml:space="preserve">посіб. / </w:t>
            </w:r>
            <w:r w:rsidR="002F39E4" w:rsidRPr="0076449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2F39E4" w:rsidRPr="007644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F39E4" w:rsidRPr="0076449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2F39E4" w:rsidRPr="007644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F39E4" w:rsidRPr="0076449F">
              <w:rPr>
                <w:rFonts w:ascii="Times New Roman" w:hAnsi="Times New Roman"/>
                <w:sz w:val="24"/>
                <w:szCs w:val="24"/>
                <w:lang w:val="en-US"/>
              </w:rPr>
              <w:t>Malyshev</w:t>
            </w:r>
            <w:r w:rsidR="002F39E4" w:rsidRPr="0076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95D" w:rsidRPr="0076449F">
              <w:rPr>
                <w:rFonts w:ascii="Times New Roman" w:hAnsi="Times New Roman"/>
                <w:sz w:val="24"/>
                <w:szCs w:val="24"/>
              </w:rPr>
              <w:br/>
            </w:r>
            <w:r w:rsidR="002F39E4" w:rsidRPr="0076449F">
              <w:rPr>
                <w:rFonts w:ascii="Times New Roman" w:hAnsi="Times New Roman"/>
                <w:sz w:val="24"/>
                <w:szCs w:val="24"/>
              </w:rPr>
              <w:t>[</w:t>
            </w:r>
            <w:r w:rsidR="002F39E4" w:rsidRPr="0076449F">
              <w:rPr>
                <w:rFonts w:ascii="Times New Roman" w:hAnsi="Times New Roman"/>
                <w:sz w:val="24"/>
                <w:szCs w:val="24"/>
                <w:lang w:val="en-US"/>
              </w:rPr>
              <w:t>et</w:t>
            </w:r>
            <w:r w:rsidR="002F39E4" w:rsidRPr="0076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9E4" w:rsidRPr="0076449F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="002F39E4" w:rsidRPr="0076449F">
              <w:rPr>
                <w:rFonts w:ascii="Times New Roman" w:hAnsi="Times New Roman"/>
                <w:sz w:val="24"/>
                <w:szCs w:val="24"/>
              </w:rPr>
              <w:t xml:space="preserve">.]. – </w:t>
            </w:r>
            <w:r w:rsidR="002F39E4" w:rsidRPr="0076449F">
              <w:rPr>
                <w:rFonts w:ascii="Times New Roman" w:hAnsi="Times New Roman"/>
                <w:sz w:val="24"/>
                <w:szCs w:val="24"/>
                <w:lang w:val="en-US"/>
              </w:rPr>
              <w:t>Kyiv</w:t>
            </w:r>
            <w:r w:rsidR="002F39E4" w:rsidRPr="0076449F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="002F39E4" w:rsidRPr="0076449F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 w:rsidR="002F39E4" w:rsidRPr="007644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F39E4" w:rsidRPr="0076449F">
              <w:rPr>
                <w:rFonts w:ascii="Times New Roman" w:hAnsi="Times New Roman"/>
                <w:sz w:val="24"/>
                <w:szCs w:val="24"/>
                <w:lang w:val="en-US"/>
              </w:rPr>
              <w:t>Ukraine</w:t>
            </w:r>
            <w:r w:rsidR="002F39E4" w:rsidRPr="0076449F">
              <w:rPr>
                <w:rFonts w:ascii="Times New Roman" w:hAnsi="Times New Roman"/>
                <w:sz w:val="24"/>
                <w:szCs w:val="24"/>
              </w:rPr>
              <w:t xml:space="preserve">», 2016. – 244 </w:t>
            </w:r>
            <w:r w:rsidR="002F39E4" w:rsidRPr="0076449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2F39E4" w:rsidRPr="007644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2D19" w:rsidRPr="0076449F" w:rsidRDefault="002F39E4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>This book sections are devote</w:t>
            </w:r>
            <w:r w:rsidR="00D41CF7" w:rsidRPr="0076449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education, ecology, and biology, contain text, releva</w:t>
            </w:r>
            <w:r w:rsidR="001A595D" w:rsidRPr="0076449F">
              <w:rPr>
                <w:rFonts w:ascii="Times New Roman" w:hAnsi="Times New Roman"/>
                <w:sz w:val="24"/>
                <w:szCs w:val="24"/>
                <w:lang w:val="en-US"/>
              </w:rPr>
              <w:t>nt lexical and grammatical exer</w:t>
            </w:r>
            <w:r w:rsidRPr="007644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cises, texts for classroom reading according to the curriculum, and also terms list. Section </w:t>
            </w:r>
            <w:r w:rsidR="007866BD" w:rsidRPr="007644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devoted to nanotechnology composed of </w:t>
            </w:r>
            <w:r w:rsidR="00D41CF7" w:rsidRPr="0076449F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="007866BD" w:rsidRPr="007644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authentic thematic texts accompanied by mini-dictionary and </w:t>
            </w:r>
            <w:r w:rsidR="00D41CF7" w:rsidRPr="0076449F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="007866BD" w:rsidRPr="007644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number of exercises allowing students to expand their vocabulary, to speak out different models, and to enhance communication skills. For students of engineering and biomedical fields. </w:t>
            </w:r>
          </w:p>
          <w:p w:rsidR="007866BD" w:rsidRPr="0076449F" w:rsidRDefault="007866BD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sz w:val="24"/>
                <w:szCs w:val="24"/>
              </w:rPr>
              <w:t>Розділи</w:t>
            </w:r>
            <w:r w:rsidR="00D41CF7" w:rsidRPr="0076449F">
              <w:rPr>
                <w:rFonts w:ascii="Times New Roman" w:hAnsi="Times New Roman"/>
                <w:sz w:val="24"/>
                <w:szCs w:val="24"/>
              </w:rPr>
              <w:t>,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присвячені освіті, екології та біології, містять текстові матеріали, відповідні лексичні та граматичні вправи, тексти для аудиторного читання згідно з навчальною програмою, а також список термінів. Розділ</w:t>
            </w:r>
            <w:r w:rsidR="00182D19" w:rsidRPr="0076449F">
              <w:rPr>
                <w:rFonts w:ascii="Times New Roman" w:hAnsi="Times New Roman"/>
                <w:sz w:val="24"/>
                <w:szCs w:val="24"/>
              </w:rPr>
              <w:t>,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присвячений нанотехнологіям, складено</w:t>
            </w:r>
            <w:r w:rsidR="006D5623" w:rsidRPr="0076449F">
              <w:rPr>
                <w:rFonts w:ascii="Times New Roman" w:hAnsi="Times New Roman"/>
                <w:sz w:val="24"/>
                <w:szCs w:val="24"/>
              </w:rPr>
              <w:t xml:space="preserve"> з 9 автентичних тематичних текстів, </w:t>
            </w:r>
            <w:r w:rsidR="00182D19" w:rsidRPr="0076449F">
              <w:rPr>
                <w:rFonts w:ascii="Times New Roman" w:hAnsi="Times New Roman"/>
                <w:sz w:val="24"/>
                <w:szCs w:val="24"/>
              </w:rPr>
              <w:t>укомплектованих</w:t>
            </w:r>
            <w:r w:rsidR="006D5623" w:rsidRPr="0076449F">
              <w:rPr>
                <w:rFonts w:ascii="Times New Roman" w:hAnsi="Times New Roman"/>
                <w:sz w:val="24"/>
                <w:szCs w:val="24"/>
              </w:rPr>
              <w:t xml:space="preserve"> міні-словником та низкою вправ, які дозволять студентам розширити свій словниковий запас, відпрацювати різні розмовні моделі, активізувати комунікативні нав</w:t>
            </w:r>
            <w:r w:rsidR="00182D19" w:rsidRPr="0076449F">
              <w:rPr>
                <w:rFonts w:ascii="Times New Roman" w:hAnsi="Times New Roman"/>
                <w:sz w:val="24"/>
                <w:szCs w:val="24"/>
              </w:rPr>
              <w:t>ич</w:t>
            </w:r>
            <w:r w:rsidR="006D5623" w:rsidRPr="0076449F">
              <w:rPr>
                <w:rFonts w:ascii="Times New Roman" w:hAnsi="Times New Roman"/>
                <w:sz w:val="24"/>
                <w:szCs w:val="24"/>
              </w:rPr>
              <w:t xml:space="preserve">ки. Для студентів інженерних та біомедичних спеціальностей. </w:t>
            </w:r>
          </w:p>
          <w:p w:rsidR="003C0C5E" w:rsidRPr="0076449F" w:rsidRDefault="003C0C5E" w:rsidP="0076449F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8E41FE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FE" w:rsidRPr="0076449F" w:rsidRDefault="008E41FE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FE" w:rsidRPr="0076449F" w:rsidRDefault="008E41FE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1FE" w:rsidRPr="0076449F" w:rsidTr="0076449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FE" w:rsidRPr="0076449F" w:rsidRDefault="006F1D1D" w:rsidP="0076449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601470" cy="2251710"/>
                  <wp:effectExtent l="0" t="0" r="0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225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FE" w:rsidRPr="0076449F" w:rsidRDefault="008E41FE" w:rsidP="007644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1FE" w:rsidRPr="0076449F" w:rsidRDefault="008E41FE" w:rsidP="007644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1FE" w:rsidRPr="0076449F" w:rsidRDefault="008E41FE" w:rsidP="0076449F">
            <w:pPr>
              <w:spacing w:after="0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Лукашенко Т. Ф.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Анатомія людини : конспект лекцій </w:t>
            </w:r>
            <w:r w:rsidR="00182D19" w:rsidRPr="0076449F">
              <w:rPr>
                <w:rFonts w:ascii="Times New Roman" w:hAnsi="Times New Roman"/>
                <w:sz w:val="24"/>
                <w:szCs w:val="24"/>
              </w:rPr>
              <w:br/>
            </w:r>
            <w:r w:rsidRPr="0076449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Т. Ф. Лукашен</w:t>
            </w:r>
            <w:r w:rsidR="0097379E" w:rsidRPr="0076449F">
              <w:rPr>
                <w:rFonts w:ascii="Times New Roman" w:hAnsi="Times New Roman"/>
                <w:sz w:val="24"/>
                <w:szCs w:val="24"/>
              </w:rPr>
              <w:t>ко, В. В. Малишев. – Київ : Університет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«Україна», 2018. – 112 с.</w:t>
            </w:r>
          </w:p>
          <w:p w:rsidR="008E41FE" w:rsidRPr="0076449F" w:rsidRDefault="008E41FE" w:rsidP="007644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1FE" w:rsidRPr="0076449F" w:rsidRDefault="008E41FE" w:rsidP="007644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1FE" w:rsidRPr="0076449F" w:rsidRDefault="008E41FE" w:rsidP="0076449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9F">
              <w:rPr>
                <w:rFonts w:ascii="Times New Roman" w:hAnsi="Times New Roman"/>
                <w:sz w:val="24"/>
                <w:szCs w:val="24"/>
              </w:rPr>
              <w:t xml:space="preserve">У конспекті лекцій з анатомії людини у стислій формі подано загальні відомості </w:t>
            </w:r>
            <w:r w:rsidR="00182D19" w:rsidRPr="0076449F">
              <w:rPr>
                <w:rFonts w:ascii="Times New Roman" w:hAnsi="Times New Roman"/>
                <w:sz w:val="24"/>
                <w:szCs w:val="24"/>
              </w:rPr>
              <w:t>про будову</w:t>
            </w:r>
            <w:r w:rsidRPr="0076449F">
              <w:rPr>
                <w:rFonts w:ascii="Times New Roman" w:hAnsi="Times New Roman"/>
                <w:sz w:val="24"/>
                <w:szCs w:val="24"/>
              </w:rPr>
              <w:t xml:space="preserve"> організму людини.</w:t>
            </w:r>
          </w:p>
          <w:p w:rsidR="003C0C5E" w:rsidRPr="0076449F" w:rsidRDefault="003C0C5E" w:rsidP="0076449F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449F">
              <w:rPr>
                <w:rFonts w:ascii="Times New Roman" w:hAnsi="Times New Roman"/>
                <w:b/>
                <w:sz w:val="24"/>
                <w:szCs w:val="24"/>
              </w:rPr>
              <w:t>25 прим.</w:t>
            </w:r>
          </w:p>
        </w:tc>
      </w:tr>
    </w:tbl>
    <w:p w:rsidR="00660A31" w:rsidRDefault="00660A31" w:rsidP="00660A3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60A31" w:rsidRDefault="00660A31" w:rsidP="00660A3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Укл.: А.</w:t>
      </w:r>
      <w:r w:rsidR="00182D1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О. Каушан,</w:t>
      </w:r>
    </w:p>
    <w:p w:rsidR="00660A31" w:rsidRDefault="00660A31" w:rsidP="00660A3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гол. фах. бібліотеки університету</w:t>
      </w:r>
      <w:r w:rsidR="00182D19">
        <w:rPr>
          <w:rFonts w:ascii="Times New Roman" w:hAnsi="Times New Roman"/>
          <w:i/>
          <w:sz w:val="24"/>
          <w:szCs w:val="24"/>
        </w:rPr>
        <w:t>.</w:t>
      </w:r>
    </w:p>
    <w:p w:rsidR="0076449F" w:rsidRDefault="00660A31" w:rsidP="00660A31">
      <w:pPr>
        <w:jc w:val="right"/>
      </w:pPr>
      <w:r>
        <w:rPr>
          <w:rFonts w:ascii="Times New Roman" w:hAnsi="Times New Roman"/>
          <w:i/>
          <w:sz w:val="24"/>
          <w:szCs w:val="24"/>
        </w:rPr>
        <w:t>Ред.: Н.</w:t>
      </w:r>
      <w:r w:rsidR="00182D1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П. Колесникова</w:t>
      </w:r>
    </w:p>
    <w:sectPr w:rsidR="0076449F" w:rsidSect="00ED63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CA"/>
    <w:rsid w:val="00023986"/>
    <w:rsid w:val="00047DD1"/>
    <w:rsid w:val="000858D2"/>
    <w:rsid w:val="000F2163"/>
    <w:rsid w:val="00182D19"/>
    <w:rsid w:val="001A595D"/>
    <w:rsid w:val="001D527B"/>
    <w:rsid w:val="002062FC"/>
    <w:rsid w:val="00275CBD"/>
    <w:rsid w:val="002F39E4"/>
    <w:rsid w:val="002F7B14"/>
    <w:rsid w:val="0038497A"/>
    <w:rsid w:val="003C0C5E"/>
    <w:rsid w:val="00437A77"/>
    <w:rsid w:val="00454F12"/>
    <w:rsid w:val="004746A9"/>
    <w:rsid w:val="00496312"/>
    <w:rsid w:val="004B7DE2"/>
    <w:rsid w:val="004D3182"/>
    <w:rsid w:val="00540BAD"/>
    <w:rsid w:val="005700DC"/>
    <w:rsid w:val="00571B3A"/>
    <w:rsid w:val="00581CE2"/>
    <w:rsid w:val="005B7E36"/>
    <w:rsid w:val="0060346B"/>
    <w:rsid w:val="00620D54"/>
    <w:rsid w:val="00660A31"/>
    <w:rsid w:val="0067620B"/>
    <w:rsid w:val="006A4378"/>
    <w:rsid w:val="006D5623"/>
    <w:rsid w:val="006F1D1D"/>
    <w:rsid w:val="00761A25"/>
    <w:rsid w:val="0076449F"/>
    <w:rsid w:val="007866BD"/>
    <w:rsid w:val="007B498F"/>
    <w:rsid w:val="007C333F"/>
    <w:rsid w:val="007D154E"/>
    <w:rsid w:val="00817AE3"/>
    <w:rsid w:val="00860D70"/>
    <w:rsid w:val="008639E6"/>
    <w:rsid w:val="008A08CA"/>
    <w:rsid w:val="008D0802"/>
    <w:rsid w:val="008D4627"/>
    <w:rsid w:val="008E41FE"/>
    <w:rsid w:val="008F30F6"/>
    <w:rsid w:val="00951D74"/>
    <w:rsid w:val="00962D87"/>
    <w:rsid w:val="00962DE7"/>
    <w:rsid w:val="0097379E"/>
    <w:rsid w:val="009A1A91"/>
    <w:rsid w:val="00A13ED2"/>
    <w:rsid w:val="00A60E0B"/>
    <w:rsid w:val="00AD2C1D"/>
    <w:rsid w:val="00AE0034"/>
    <w:rsid w:val="00AF1D21"/>
    <w:rsid w:val="00B12530"/>
    <w:rsid w:val="00B6782D"/>
    <w:rsid w:val="00BB1770"/>
    <w:rsid w:val="00BB6C66"/>
    <w:rsid w:val="00C66581"/>
    <w:rsid w:val="00D41CF7"/>
    <w:rsid w:val="00D565FB"/>
    <w:rsid w:val="00E86DBC"/>
    <w:rsid w:val="00E97ECC"/>
    <w:rsid w:val="00ED6343"/>
    <w:rsid w:val="00EF2AA3"/>
    <w:rsid w:val="00EF356C"/>
    <w:rsid w:val="00F61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3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81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3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81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3CCC-D8AE-4631-9ABA-7E5373D7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5847</Words>
  <Characters>3334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Каушан Андрій Олександрович</dc:creator>
  <cp:keywords/>
  <dc:description/>
  <cp:lastModifiedBy>Serg</cp:lastModifiedBy>
  <cp:revision>2</cp:revision>
  <dcterms:created xsi:type="dcterms:W3CDTF">2019-05-03T06:24:00Z</dcterms:created>
  <dcterms:modified xsi:type="dcterms:W3CDTF">2019-05-03T06:24:00Z</dcterms:modified>
</cp:coreProperties>
</file>