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49" w:rsidRDefault="00857349" w:rsidP="00857349">
      <w:pPr>
        <w:pStyle w:val="a6"/>
        <w:tabs>
          <w:tab w:val="left" w:pos="907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Бібліотека Університету «Україна»</w:t>
      </w:r>
    </w:p>
    <w:p w:rsidR="00857349" w:rsidRDefault="00857349" w:rsidP="008573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Віртуальна виставка : «Нові надходження»</w:t>
      </w:r>
    </w:p>
    <w:p w:rsidR="00857349" w:rsidRDefault="00857349" w:rsidP="00857349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Спеціальність : «Видавництво та поліграфія»</w:t>
      </w:r>
    </w:p>
    <w:p w:rsidR="00857349" w:rsidRDefault="00857349" w:rsidP="00857349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686"/>
      </w:tblGrid>
      <w:tr w:rsidR="00857349" w:rsidTr="008573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9" w:rsidRDefault="0085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34820" cy="2407285"/>
                  <wp:effectExtent l="19050" t="0" r="0" b="0"/>
                  <wp:docPr id="10" name="Рисунок 3" descr="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240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857349" w:rsidRDefault="008573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002.2</w:t>
            </w:r>
          </w:p>
          <w:p w:rsidR="00857349" w:rsidRDefault="008573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7349" w:rsidRDefault="008573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Каракоз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О. О.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Книгознавство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/ </w:t>
            </w:r>
          </w:p>
          <w:p w:rsidR="00857349" w:rsidRDefault="008573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Каракоз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Ліра-К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2017. – 72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978-966-96938-9-1.</w:t>
            </w:r>
          </w:p>
          <w:p w:rsidR="00857349" w:rsidRDefault="008573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7349" w:rsidRDefault="008573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7349" w:rsidRDefault="00857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прим.</w:t>
            </w:r>
          </w:p>
        </w:tc>
      </w:tr>
      <w:tr w:rsidR="00857349" w:rsidTr="008573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9" w:rsidRDefault="0085734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9" w:rsidRDefault="0085734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349" w:rsidTr="008573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9" w:rsidRDefault="0085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17040" cy="2447290"/>
                  <wp:effectExtent l="19050" t="0" r="0" b="0"/>
                  <wp:docPr id="9" name="Рисунок 2" descr="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244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349" w:rsidRDefault="008573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655.41</w:t>
            </w:r>
          </w:p>
          <w:p w:rsidR="00857349" w:rsidRDefault="008573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349" w:rsidRDefault="008573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Партико З.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Основи видавничої справи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З. В. Партико. – Київ : Ліра-К, 2017. – 304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978-617-7507-54-2.</w:t>
            </w:r>
          </w:p>
          <w:p w:rsidR="00857349" w:rsidRDefault="008573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7349" w:rsidRDefault="008573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349" w:rsidRDefault="00857349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857349" w:rsidTr="008573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9" w:rsidRDefault="0085734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9" w:rsidRDefault="0085734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349" w:rsidTr="008573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9" w:rsidRDefault="0085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34820" cy="2438400"/>
                  <wp:effectExtent l="19050" t="0" r="0" b="0"/>
                  <wp:docPr id="8" name="Рисунок 1" descr="003 - 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 - 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025.45</w:t>
            </w: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Таблиця зіставлення індексів УДК і ББК: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2011р.,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ББК – на 1997 р. / уклад. М. 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Ахвердова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наук. установа «Кн. Палата України ім. Івана Федорова». – Київ : Кн. Палата України, 2017. – 72 с. −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978-966-647-201-7.</w:t>
            </w: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57349" w:rsidRDefault="00857349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57349" w:rsidRDefault="00857349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57349" w:rsidRDefault="00857349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</w:tbl>
    <w:p w:rsidR="00857349" w:rsidRDefault="00857349" w:rsidP="00857349">
      <w:pPr>
        <w:rPr>
          <w:rFonts w:ascii="Times New Roman" w:hAnsi="Times New Roman"/>
          <w:b/>
          <w:sz w:val="24"/>
          <w:szCs w:val="24"/>
        </w:rPr>
      </w:pPr>
    </w:p>
    <w:p w:rsidR="00857349" w:rsidRDefault="00857349" w:rsidP="0085734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Укл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.:Новосьолова Н. В. </w:t>
      </w:r>
    </w:p>
    <w:p w:rsidR="00857349" w:rsidRDefault="00857349" w:rsidP="0085734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бібліограф.</w:t>
      </w:r>
    </w:p>
    <w:p w:rsidR="00857349" w:rsidRDefault="00857349" w:rsidP="0085734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57349" w:rsidRDefault="00857349" w:rsidP="00857349"/>
    <w:p w:rsidR="00857349" w:rsidRDefault="00857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8478C3" w:rsidRDefault="008478C3" w:rsidP="00847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Бібліотека Університету «Україна»</w:t>
      </w:r>
    </w:p>
    <w:p w:rsidR="008478C3" w:rsidRDefault="008478C3" w:rsidP="00847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 w:rsidR="00C42FDF">
        <w:rPr>
          <w:rFonts w:ascii="Times New Roman" w:hAnsi="Times New Roman"/>
          <w:b/>
          <w:sz w:val="24"/>
          <w:szCs w:val="24"/>
        </w:rPr>
        <w:t>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8478C3" w:rsidRPr="001E2CB6" w:rsidRDefault="00CE7EE0" w:rsidP="00A37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спеціально</w:t>
      </w:r>
      <w:r w:rsidR="008478C3">
        <w:rPr>
          <w:rFonts w:ascii="Times New Roman" w:hAnsi="Times New Roman"/>
          <w:b/>
          <w:sz w:val="24"/>
          <w:szCs w:val="24"/>
        </w:rPr>
        <w:t>ст</w:t>
      </w:r>
      <w:r>
        <w:rPr>
          <w:rFonts w:ascii="Times New Roman" w:hAnsi="Times New Roman"/>
          <w:b/>
          <w:sz w:val="24"/>
          <w:szCs w:val="24"/>
        </w:rPr>
        <w:t>і</w:t>
      </w:r>
      <w:r w:rsidR="0092347F" w:rsidRPr="009234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478C3" w:rsidRPr="001E2CB6">
        <w:rPr>
          <w:rFonts w:ascii="Times New Roman" w:hAnsi="Times New Roman"/>
          <w:b/>
          <w:sz w:val="24"/>
          <w:szCs w:val="24"/>
        </w:rPr>
        <w:t>«Видавництво та поліграфія»</w:t>
      </w:r>
    </w:p>
    <w:p w:rsidR="008478C3" w:rsidRPr="00E562BF" w:rsidRDefault="0092347F" w:rsidP="00A37AD2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606041">
        <w:rPr>
          <w:rFonts w:ascii="Times New Roman" w:hAnsi="Times New Roman"/>
          <w:b/>
          <w:color w:val="000000"/>
          <w:sz w:val="24"/>
          <w:szCs w:val="24"/>
          <w:lang w:val="en-US"/>
        </w:rPr>
        <w:t>2018</w:t>
      </w:r>
      <w:r w:rsidRPr="00606041">
        <w:rPr>
          <w:rFonts w:ascii="Times New Roman" w:hAnsi="Times New Roman"/>
          <w:b/>
          <w:color w:val="000000"/>
          <w:sz w:val="24"/>
          <w:szCs w:val="24"/>
        </w:rPr>
        <w:t>/2019 н. р.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315DCA" w:rsidRPr="00A55875" w:rsidTr="00A55875">
        <w:tc>
          <w:tcPr>
            <w:tcW w:w="2741" w:type="dxa"/>
            <w:shd w:val="clear" w:color="auto" w:fill="auto"/>
          </w:tcPr>
          <w:p w:rsidR="00315DCA" w:rsidRPr="00A55875" w:rsidRDefault="00F2066F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275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88" w:type="dxa"/>
            <w:shd w:val="clear" w:color="auto" w:fill="auto"/>
          </w:tcPr>
          <w:p w:rsidR="00315DCA" w:rsidRPr="00A55875" w:rsidRDefault="00315DCA" w:rsidP="00A558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5E9" w:rsidRPr="00A55875" w:rsidRDefault="00315DCA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Михайловська</w:t>
            </w:r>
            <w:proofErr w:type="spellEnd"/>
            <w:r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r w:rsidR="00C42FDF"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>Ресурсно-інформаційне забезпечення видавничо-поліграфічної галузі України: проблеми та перспективи : монографія / О</w:t>
            </w:r>
            <w:r w:rsidR="001225E9" w:rsidRPr="00A55875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="001225E9" w:rsidRPr="00A55875">
              <w:rPr>
                <w:rFonts w:ascii="Times New Roman" w:hAnsi="Times New Roman"/>
                <w:sz w:val="24"/>
                <w:szCs w:val="24"/>
              </w:rPr>
              <w:t>Михайловська</w:t>
            </w:r>
            <w:proofErr w:type="spellEnd"/>
            <w:r w:rsidR="001225E9" w:rsidRPr="00A55875">
              <w:rPr>
                <w:rFonts w:ascii="Times New Roman" w:hAnsi="Times New Roman"/>
                <w:sz w:val="24"/>
                <w:szCs w:val="24"/>
              </w:rPr>
              <w:t xml:space="preserve">, Є. Ю. </w:t>
            </w:r>
            <w:proofErr w:type="spellStart"/>
            <w:r w:rsidR="001225E9" w:rsidRPr="00A55875">
              <w:rPr>
                <w:rFonts w:ascii="Times New Roman" w:hAnsi="Times New Roman"/>
                <w:sz w:val="24"/>
                <w:szCs w:val="24"/>
              </w:rPr>
              <w:t>Сахно</w:t>
            </w:r>
            <w:proofErr w:type="spellEnd"/>
            <w:r w:rsidR="001225E9" w:rsidRPr="00A558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DCA" w:rsidRPr="00A55875" w:rsidRDefault="00315DCA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sz w:val="24"/>
                <w:szCs w:val="24"/>
              </w:rPr>
              <w:t xml:space="preserve">Н. В.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Ткаленко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>. – Київ : Кондор, 2016. – 166 с.</w:t>
            </w:r>
          </w:p>
          <w:p w:rsidR="00315DCA" w:rsidRPr="00A55875" w:rsidRDefault="00315DCA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757" w:rsidRPr="00A55875" w:rsidRDefault="001225E9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sz w:val="24"/>
                <w:szCs w:val="24"/>
              </w:rPr>
              <w:t>У</w:t>
            </w:r>
            <w:r w:rsidR="00315DCA" w:rsidRPr="00A55875">
              <w:rPr>
                <w:rFonts w:ascii="Times New Roman" w:hAnsi="Times New Roman"/>
                <w:sz w:val="24"/>
                <w:szCs w:val="24"/>
              </w:rPr>
              <w:t xml:space="preserve"> монографії розглянуто аналіз та оцінку </w:t>
            </w:r>
            <w:r w:rsidR="00E53757" w:rsidRPr="00A55875">
              <w:rPr>
                <w:rFonts w:ascii="Times New Roman" w:hAnsi="Times New Roman"/>
                <w:sz w:val="24"/>
                <w:szCs w:val="24"/>
              </w:rPr>
              <w:t>державного регулювання та формування системи ресурсного забезпечення видавничо-поліграфічної галузі України.</w:t>
            </w:r>
          </w:p>
          <w:p w:rsidR="00B77BED" w:rsidRPr="00A55875" w:rsidRDefault="00B77BED" w:rsidP="00A55875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315DCA" w:rsidRPr="00A55875" w:rsidTr="00A55875">
        <w:tc>
          <w:tcPr>
            <w:tcW w:w="2741" w:type="dxa"/>
            <w:shd w:val="clear" w:color="auto" w:fill="auto"/>
          </w:tcPr>
          <w:p w:rsidR="00315DCA" w:rsidRPr="00A55875" w:rsidRDefault="00315DCA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315DCA" w:rsidRPr="00A55875" w:rsidRDefault="00315DCA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C3" w:rsidRPr="00A55875" w:rsidTr="00A55875">
        <w:tc>
          <w:tcPr>
            <w:tcW w:w="2741" w:type="dxa"/>
            <w:shd w:val="clear" w:color="auto" w:fill="auto"/>
          </w:tcPr>
          <w:p w:rsidR="008478C3" w:rsidRPr="00A55875" w:rsidRDefault="00F2066F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5044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E2F01" w:rsidRPr="00A55875" w:rsidRDefault="008478C3" w:rsidP="00A55875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Оборський</w:t>
            </w:r>
            <w:proofErr w:type="spellEnd"/>
            <w:r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D64C3C"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Наукова діяльність. Патентознавство. Інтелектуальна власність : підручник / уклад. Г. О.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Оборський</w:t>
            </w:r>
            <w:proofErr w:type="spellEnd"/>
            <w:r w:rsidR="00D64C3C" w:rsidRPr="00A5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A55875">
              <w:rPr>
                <w:rFonts w:ascii="Times New Roman" w:hAnsi="Times New Roman"/>
                <w:sz w:val="24"/>
                <w:szCs w:val="24"/>
                <w:lang w:val="ru-RU"/>
              </w:rPr>
              <w:t>].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– Київ : Каравела, 2017. – 232 с.</w:t>
            </w:r>
          </w:p>
          <w:p w:rsidR="008478C3" w:rsidRPr="00A55875" w:rsidRDefault="008478C3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sz w:val="24"/>
                <w:szCs w:val="24"/>
              </w:rPr>
              <w:t xml:space="preserve">Підручник підготовлено з урахуванням сучасних стандартів у викладанні правових дисциплін. У виданні окреслено зміст і методологію наукових досліджень, </w:t>
            </w:r>
            <w:r w:rsidR="00914EE1" w:rsidRPr="00A55875">
              <w:rPr>
                <w:rFonts w:ascii="Times New Roman" w:hAnsi="Times New Roman"/>
                <w:sz w:val="24"/>
                <w:szCs w:val="24"/>
              </w:rPr>
              <w:t>надано інформацію про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основи інтелектуальної власності, наве</w:t>
            </w:r>
            <w:r w:rsidR="0028497B">
              <w:rPr>
                <w:rFonts w:ascii="Times New Roman" w:hAnsi="Times New Roman"/>
                <w:sz w:val="24"/>
                <w:szCs w:val="24"/>
              </w:rPr>
              <w:t xml:space="preserve">дено систему законодавства про 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>авторські та суміжні права, розкрито види патентної інформації і порядок проведення патентних досліджень.</w:t>
            </w:r>
          </w:p>
          <w:p w:rsidR="00B77BED" w:rsidRPr="00A55875" w:rsidRDefault="00B77BED" w:rsidP="00A55875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8478C3" w:rsidRPr="00A55875" w:rsidTr="00A55875">
        <w:tc>
          <w:tcPr>
            <w:tcW w:w="2741" w:type="dxa"/>
            <w:shd w:val="clear" w:color="auto" w:fill="auto"/>
          </w:tcPr>
          <w:p w:rsidR="008478C3" w:rsidRPr="00A55875" w:rsidRDefault="008478C3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C3" w:rsidRPr="00A55875" w:rsidTr="00A55875">
        <w:tc>
          <w:tcPr>
            <w:tcW w:w="2741" w:type="dxa"/>
            <w:shd w:val="clear" w:color="auto" w:fill="auto"/>
          </w:tcPr>
          <w:p w:rsidR="008478C3" w:rsidRPr="00A55875" w:rsidRDefault="00F2066F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183130"/>
                  <wp:effectExtent l="0" t="0" r="0" b="7620"/>
                  <wp:docPr id="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8C3" w:rsidRPr="00A55875" w:rsidRDefault="008478C3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Булик-Верхола</w:t>
            </w:r>
            <w:proofErr w:type="spellEnd"/>
            <w:r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 w:rsidR="00C42FDF"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Основи термінознавства :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>.</w:t>
            </w:r>
            <w:r w:rsidR="00A0281D" w:rsidRPr="00A5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С. З.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Булик-Верхола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 xml:space="preserve">, Г. В. Наконечна, Ю. В.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Теглівець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>.</w:t>
            </w:r>
            <w:r w:rsidR="004B093C" w:rsidRPr="00A55875">
              <w:rPr>
                <w:rFonts w:ascii="Times New Roman" w:hAnsi="Times New Roman"/>
                <w:sz w:val="24"/>
                <w:szCs w:val="24"/>
              </w:rPr>
              <w:t xml:space="preserve"> – 3-тє вид</w:t>
            </w:r>
            <w:proofErr w:type="gramStart"/>
            <w:r w:rsidR="004B093C" w:rsidRPr="00A5587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4B093C" w:rsidRPr="00A55875">
              <w:rPr>
                <w:rFonts w:ascii="Times New Roman" w:hAnsi="Times New Roman"/>
                <w:sz w:val="24"/>
                <w:szCs w:val="24"/>
              </w:rPr>
              <w:t>допов</w:t>
            </w:r>
            <w:proofErr w:type="spellEnd"/>
            <w:r w:rsidR="004B093C" w:rsidRPr="00A558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– Львів </w:t>
            </w:r>
            <w:r w:rsidR="00A0281D" w:rsidRPr="00A55875">
              <w:rPr>
                <w:rFonts w:ascii="Times New Roman" w:hAnsi="Times New Roman"/>
                <w:sz w:val="24"/>
                <w:szCs w:val="24"/>
              </w:rPr>
              <w:t>:</w:t>
            </w:r>
            <w:r w:rsidR="00C42FDF" w:rsidRPr="00A5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E02" w:rsidRPr="00A55875">
              <w:rPr>
                <w:rFonts w:ascii="Times New Roman" w:hAnsi="Times New Roman"/>
                <w:sz w:val="24"/>
                <w:szCs w:val="24"/>
              </w:rPr>
              <w:t>«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>Львів. політехніка</w:t>
            </w:r>
            <w:r w:rsidR="00921E02" w:rsidRPr="00A55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>, 2015.– 192 с.</w:t>
            </w:r>
          </w:p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8C3" w:rsidRPr="00A55875" w:rsidRDefault="008478C3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sz w:val="24"/>
                <w:szCs w:val="24"/>
              </w:rPr>
              <w:t>Висвітлено важливі питання програмного матеріалу з курсу «Основи термінознавства», до кожної теми подано низку практичних завдань, які дадуть змогу закріпити засвоєний матеріал під час самостійного опрацювання.</w:t>
            </w:r>
          </w:p>
          <w:p w:rsidR="00B77BED" w:rsidRPr="00A55875" w:rsidRDefault="00B77BED" w:rsidP="00A55875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8478C3" w:rsidRPr="00A55875" w:rsidTr="00A55875">
        <w:tc>
          <w:tcPr>
            <w:tcW w:w="2741" w:type="dxa"/>
            <w:shd w:val="clear" w:color="auto" w:fill="auto"/>
          </w:tcPr>
          <w:p w:rsidR="008478C3" w:rsidRPr="00A55875" w:rsidRDefault="008478C3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C3" w:rsidRPr="00A55875" w:rsidTr="00A55875">
        <w:tc>
          <w:tcPr>
            <w:tcW w:w="2741" w:type="dxa"/>
            <w:shd w:val="clear" w:color="auto" w:fill="auto"/>
          </w:tcPr>
          <w:p w:rsidR="008478C3" w:rsidRPr="00A55875" w:rsidRDefault="00F2066F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4645" cy="2416175"/>
                  <wp:effectExtent l="0" t="0" r="0" b="3175"/>
                  <wp:docPr id="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41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8C3" w:rsidRPr="00A55875" w:rsidRDefault="008478C3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Верес О.</w:t>
            </w:r>
            <w:r w:rsidR="000E2BED"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Проектування баз даних у середовищі </w:t>
            </w:r>
            <w:r w:rsidR="004B093C" w:rsidRPr="00A55875">
              <w:rPr>
                <w:rFonts w:ascii="Times New Roman" w:hAnsi="Times New Roman"/>
                <w:sz w:val="24"/>
                <w:szCs w:val="24"/>
              </w:rPr>
              <w:br/>
            </w:r>
            <w:r w:rsidRPr="00A5587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0E2BED" w:rsidRPr="00A5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2010 :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 xml:space="preserve">. / О. М. Верес, І. В. Рішняк. </w:t>
            </w:r>
            <w:r w:rsidR="000E2BED" w:rsidRPr="00A55875">
              <w:rPr>
                <w:rFonts w:ascii="Times New Roman" w:hAnsi="Times New Roman"/>
                <w:sz w:val="24"/>
                <w:szCs w:val="24"/>
              </w:rPr>
              <w:br/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– Львів : </w:t>
            </w:r>
            <w:r w:rsidR="000E2BED" w:rsidRPr="00A55875">
              <w:rPr>
                <w:rFonts w:ascii="Times New Roman" w:hAnsi="Times New Roman"/>
                <w:sz w:val="24"/>
                <w:szCs w:val="24"/>
              </w:rPr>
              <w:t>«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>Львів. політехніка</w:t>
            </w:r>
            <w:r w:rsidR="000E2BED" w:rsidRPr="00A55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>, 2016. – 232 с.</w:t>
            </w:r>
          </w:p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8C3" w:rsidRPr="00A55875" w:rsidRDefault="000E2BED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sz w:val="24"/>
                <w:szCs w:val="24"/>
              </w:rPr>
              <w:t>Коротко викладено</w:t>
            </w:r>
            <w:r w:rsidR="004B093C" w:rsidRPr="00A55875">
              <w:rPr>
                <w:rFonts w:ascii="Times New Roman" w:hAnsi="Times New Roman"/>
                <w:sz w:val="24"/>
                <w:szCs w:val="24"/>
              </w:rPr>
              <w:t xml:space="preserve"> матеріал </w:t>
            </w:r>
            <w:r w:rsidR="008478C3" w:rsidRPr="00A55875">
              <w:rPr>
                <w:rFonts w:ascii="Times New Roman" w:hAnsi="Times New Roman"/>
                <w:sz w:val="24"/>
                <w:szCs w:val="24"/>
              </w:rPr>
              <w:t xml:space="preserve">необхідний для вивчення основних функціональних можливостей та практичного застосування СУБД </w:t>
            </w:r>
            <w:r w:rsidR="008478C3" w:rsidRPr="00A5587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8C3" w:rsidRPr="00A55875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="008478C3" w:rsidRPr="00A55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2010 </w:t>
            </w:r>
            <w:r w:rsidR="008478C3" w:rsidRPr="00A55875">
              <w:rPr>
                <w:rFonts w:ascii="Times New Roman" w:hAnsi="Times New Roman"/>
                <w:sz w:val="24"/>
                <w:szCs w:val="24"/>
              </w:rPr>
              <w:t>для проектування баз даних, застосування і розроблення прикладних засобів та інформаційних технологій на основі реляційних баз даних.</w:t>
            </w:r>
          </w:p>
          <w:p w:rsidR="00B77BED" w:rsidRPr="00A55875" w:rsidRDefault="00B77BED" w:rsidP="00A55875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8478C3" w:rsidRPr="00A55875" w:rsidTr="00A55875">
        <w:tc>
          <w:tcPr>
            <w:tcW w:w="2741" w:type="dxa"/>
            <w:shd w:val="clear" w:color="auto" w:fill="auto"/>
          </w:tcPr>
          <w:p w:rsidR="008478C3" w:rsidRPr="00A55875" w:rsidRDefault="008478C3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C3" w:rsidRPr="00A55875" w:rsidTr="00A55875">
        <w:tc>
          <w:tcPr>
            <w:tcW w:w="2741" w:type="dxa"/>
            <w:shd w:val="clear" w:color="auto" w:fill="auto"/>
          </w:tcPr>
          <w:p w:rsidR="008478C3" w:rsidRPr="00A55875" w:rsidRDefault="00F2066F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259330"/>
                  <wp:effectExtent l="0" t="0" r="0" b="7620"/>
                  <wp:docPr id="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5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8478C3" w:rsidRPr="00A55875" w:rsidRDefault="008478C3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BED" w:rsidRPr="00A55875" w:rsidRDefault="00B77BED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8C3" w:rsidRPr="00A55875" w:rsidRDefault="008478C3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Курбан</w:t>
            </w:r>
            <w:proofErr w:type="spellEnd"/>
            <w:r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r w:rsidR="00A0281D"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A0281D"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A0281D" w:rsidRPr="00A5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у маркетингових </w:t>
            </w:r>
            <w:proofErr w:type="gramStart"/>
            <w:r w:rsidRPr="00A55875">
              <w:rPr>
                <w:rFonts w:ascii="Times New Roman" w:hAnsi="Times New Roman"/>
                <w:sz w:val="24"/>
                <w:szCs w:val="24"/>
              </w:rPr>
              <w:t>комунікаціях :</w:t>
            </w:r>
            <w:proofErr w:type="gramEnd"/>
            <w:r w:rsidRPr="00A5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О. В.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Курбан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>. – Київ : Кондор, 2018. – 246 с.</w:t>
            </w:r>
          </w:p>
          <w:p w:rsidR="002201E9" w:rsidRPr="00A55875" w:rsidRDefault="002201E9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8C3" w:rsidRPr="00A55875" w:rsidRDefault="008478C3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sz w:val="24"/>
                <w:szCs w:val="24"/>
              </w:rPr>
              <w:t>У посібнику досліджуються методологічні, методичні та практичні аспекти менеджменту сучасних маркетингових комунікаційних процесів шляхом застосування системних управлінських алгоритмів та кількісних методів. Фактолог</w:t>
            </w:r>
            <w:r w:rsidR="0028497B">
              <w:rPr>
                <w:rFonts w:ascii="Times New Roman" w:hAnsi="Times New Roman"/>
                <w:sz w:val="24"/>
                <w:szCs w:val="24"/>
              </w:rPr>
              <w:t xml:space="preserve">ічна база посібника спирається 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на власну консалтингову практику автора та досвід викладацької </w:t>
            </w:r>
            <w:r w:rsidR="0028497B">
              <w:rPr>
                <w:rFonts w:ascii="Times New Roman" w:hAnsi="Times New Roman"/>
                <w:sz w:val="24"/>
                <w:szCs w:val="24"/>
              </w:rPr>
              <w:t>і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тренінгової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 xml:space="preserve"> діяльності.</w:t>
            </w:r>
          </w:p>
          <w:p w:rsidR="00B77BED" w:rsidRPr="00A55875" w:rsidRDefault="00B77BED" w:rsidP="00A55875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3774CA" w:rsidRPr="00A55875" w:rsidTr="00A55875">
        <w:tc>
          <w:tcPr>
            <w:tcW w:w="2741" w:type="dxa"/>
            <w:shd w:val="clear" w:color="auto" w:fill="auto"/>
          </w:tcPr>
          <w:p w:rsidR="003774CA" w:rsidRPr="00A55875" w:rsidRDefault="003774CA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3774CA" w:rsidRPr="00A55875" w:rsidRDefault="003774CA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A0" w:rsidRPr="00A55875" w:rsidTr="00A55875">
        <w:tc>
          <w:tcPr>
            <w:tcW w:w="2741" w:type="dxa"/>
            <w:shd w:val="clear" w:color="auto" w:fill="auto"/>
          </w:tcPr>
          <w:p w:rsidR="002074A0" w:rsidRPr="00A55875" w:rsidRDefault="00F2066F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4645" cy="2196465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19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074A0" w:rsidRPr="00A55875" w:rsidRDefault="002074A0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4A0" w:rsidRPr="00A55875" w:rsidRDefault="002074A0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4A0" w:rsidRPr="00A55875" w:rsidRDefault="002074A0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Іванов С.</w:t>
            </w:r>
            <w:r w:rsidR="00B00641" w:rsidRPr="00A55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І.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Основи композиції видання : посібник </w:t>
            </w:r>
            <w:r w:rsidRPr="00A5587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6B603C" w:rsidRPr="00A55875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5875">
              <w:rPr>
                <w:rFonts w:ascii="Times New Roman" w:hAnsi="Times New Roman"/>
                <w:sz w:val="24"/>
                <w:szCs w:val="24"/>
              </w:rPr>
              <w:t>С. І. Іванов. – Львів : Світ, 2013. – 232 с.</w:t>
            </w:r>
          </w:p>
          <w:p w:rsidR="002074A0" w:rsidRPr="00A55875" w:rsidRDefault="002074A0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4A0" w:rsidRPr="00A55875" w:rsidRDefault="002074A0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4A0" w:rsidRPr="00A55875" w:rsidRDefault="002074A0" w:rsidP="00A55875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sz w:val="24"/>
                <w:szCs w:val="24"/>
              </w:rPr>
              <w:t>У посібнику подано методичні рекомендації щодо оформлення видань, їх типових елементів, композиційної організації зображальних елементів, правильного вибору формату і матеріалів для друкування накладу видання.</w:t>
            </w:r>
          </w:p>
          <w:p w:rsidR="00B77BED" w:rsidRPr="00A55875" w:rsidRDefault="00B77BED" w:rsidP="00A55875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2074A0" w:rsidRPr="00A55875" w:rsidTr="00A55875">
        <w:tc>
          <w:tcPr>
            <w:tcW w:w="2741" w:type="dxa"/>
            <w:shd w:val="clear" w:color="auto" w:fill="auto"/>
          </w:tcPr>
          <w:p w:rsidR="002074A0" w:rsidRPr="00A55875" w:rsidRDefault="002074A0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074A0" w:rsidRPr="00A55875" w:rsidRDefault="002074A0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CA" w:rsidRPr="00A55875" w:rsidTr="00A55875">
        <w:tc>
          <w:tcPr>
            <w:tcW w:w="2741" w:type="dxa"/>
            <w:shd w:val="clear" w:color="auto" w:fill="auto"/>
          </w:tcPr>
          <w:p w:rsidR="003774CA" w:rsidRPr="00A55875" w:rsidRDefault="00F2066F" w:rsidP="00A5587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4645" cy="2268220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26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3774CA" w:rsidRPr="00A55875" w:rsidRDefault="003774CA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CA" w:rsidRPr="00A55875" w:rsidRDefault="003774CA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CA" w:rsidRPr="00A55875" w:rsidRDefault="003774CA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Оформлення вихідних відомостей у виданнях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: метод. </w:t>
            </w:r>
            <w:proofErr w:type="spellStart"/>
            <w:r w:rsidRPr="00A5587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A558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уклад. Г. М. </w:t>
            </w:r>
            <w:r w:rsidR="002201E9" w:rsidRPr="00A55875">
              <w:rPr>
                <w:rFonts w:ascii="Times New Roman" w:hAnsi="Times New Roman"/>
                <w:sz w:val="24"/>
                <w:szCs w:val="24"/>
              </w:rPr>
              <w:t>Плиска ; Кн. палата України. –</w:t>
            </w:r>
            <w:r w:rsidR="004B093C" w:rsidRPr="00A5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>6-те</w:t>
            </w:r>
            <w:r w:rsidR="004B093C" w:rsidRPr="00A55875">
              <w:rPr>
                <w:rFonts w:ascii="Times New Roman" w:hAnsi="Times New Roman"/>
                <w:sz w:val="24"/>
                <w:szCs w:val="24"/>
              </w:rPr>
              <w:t xml:space="preserve"> вид.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>, зі змінами. – Київ : Кн. палата України, 2017. – 72 с.</w:t>
            </w:r>
          </w:p>
          <w:p w:rsidR="003774CA" w:rsidRPr="00A55875" w:rsidRDefault="003774CA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CA" w:rsidRPr="00A55875" w:rsidRDefault="003774CA" w:rsidP="00A5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CA" w:rsidRPr="00A55875" w:rsidRDefault="003774CA" w:rsidP="00A55875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75">
              <w:rPr>
                <w:rFonts w:ascii="Times New Roman" w:hAnsi="Times New Roman"/>
                <w:sz w:val="24"/>
                <w:szCs w:val="24"/>
              </w:rPr>
              <w:t>Методичні рекомендації призначен</w:t>
            </w:r>
            <w:r w:rsidR="00791F8B" w:rsidRPr="00A55875">
              <w:rPr>
                <w:rFonts w:ascii="Times New Roman" w:hAnsi="Times New Roman"/>
                <w:sz w:val="24"/>
                <w:szCs w:val="24"/>
              </w:rPr>
              <w:t>і</w:t>
            </w:r>
            <w:r w:rsidR="00F70D34" w:rsidRPr="00A55875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фахівц</w:t>
            </w:r>
            <w:r w:rsidR="00F70D34" w:rsidRPr="00A55875">
              <w:rPr>
                <w:rFonts w:ascii="Times New Roman" w:hAnsi="Times New Roman"/>
                <w:sz w:val="24"/>
                <w:szCs w:val="24"/>
              </w:rPr>
              <w:t>ів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видавництв, видавничих організацій і фізични</w:t>
            </w:r>
            <w:r w:rsidR="00F70D34" w:rsidRPr="00A55875">
              <w:rPr>
                <w:rFonts w:ascii="Times New Roman" w:hAnsi="Times New Roman"/>
                <w:sz w:val="24"/>
                <w:szCs w:val="24"/>
              </w:rPr>
              <w:t>х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="00F70D34" w:rsidRPr="00A55875">
              <w:rPr>
                <w:rFonts w:ascii="Times New Roman" w:hAnsi="Times New Roman"/>
                <w:sz w:val="24"/>
                <w:szCs w:val="24"/>
              </w:rPr>
              <w:t>іб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– суб’єкт</w:t>
            </w:r>
            <w:r w:rsidR="00F70D34" w:rsidRPr="00A55875">
              <w:rPr>
                <w:rFonts w:ascii="Times New Roman" w:hAnsi="Times New Roman"/>
                <w:sz w:val="24"/>
                <w:szCs w:val="24"/>
              </w:rPr>
              <w:t>ів</w:t>
            </w:r>
            <w:r w:rsidRPr="00A55875">
              <w:rPr>
                <w:rFonts w:ascii="Times New Roman" w:hAnsi="Times New Roman"/>
                <w:sz w:val="24"/>
                <w:szCs w:val="24"/>
              </w:rPr>
              <w:t xml:space="preserve"> видавничої справи для використання у своїй практичній діяльності.</w:t>
            </w:r>
          </w:p>
          <w:p w:rsidR="00B77BED" w:rsidRPr="00A55875" w:rsidRDefault="00B77BED" w:rsidP="00A55875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</w:tbl>
    <w:p w:rsidR="00A37AD2" w:rsidRPr="00D11642" w:rsidRDefault="00A37AD2" w:rsidP="00A37A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7AD2" w:rsidRPr="00A37AD2" w:rsidRDefault="00A37AD2" w:rsidP="00A37AD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Укл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A37AD2">
        <w:rPr>
          <w:rFonts w:ascii="Times New Roman" w:hAnsi="Times New Roman"/>
          <w:i/>
          <w:sz w:val="24"/>
          <w:szCs w:val="24"/>
        </w:rPr>
        <w:t xml:space="preserve">: А. О. </w:t>
      </w:r>
      <w:proofErr w:type="spellStart"/>
      <w:r w:rsidRPr="00A37AD2">
        <w:rPr>
          <w:rFonts w:ascii="Times New Roman" w:hAnsi="Times New Roman"/>
          <w:i/>
          <w:sz w:val="24"/>
          <w:szCs w:val="24"/>
        </w:rPr>
        <w:t>Каушан</w:t>
      </w:r>
      <w:proofErr w:type="spellEnd"/>
      <w:r w:rsidRPr="00A37AD2">
        <w:rPr>
          <w:rFonts w:ascii="Times New Roman" w:hAnsi="Times New Roman"/>
          <w:i/>
          <w:sz w:val="24"/>
          <w:szCs w:val="24"/>
        </w:rPr>
        <w:t>,</w:t>
      </w:r>
    </w:p>
    <w:p w:rsidR="00A37AD2" w:rsidRPr="00A37AD2" w:rsidRDefault="00A37AD2" w:rsidP="00A37AD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37AD2">
        <w:rPr>
          <w:rFonts w:ascii="Times New Roman" w:hAnsi="Times New Roman"/>
          <w:i/>
          <w:sz w:val="24"/>
          <w:szCs w:val="24"/>
        </w:rPr>
        <w:t>гол. фах. бібліотеки університету</w:t>
      </w:r>
      <w:r w:rsidR="002201E9">
        <w:rPr>
          <w:rFonts w:ascii="Times New Roman" w:hAnsi="Times New Roman"/>
          <w:i/>
          <w:sz w:val="24"/>
          <w:szCs w:val="24"/>
        </w:rPr>
        <w:t>.</w:t>
      </w:r>
    </w:p>
    <w:p w:rsidR="00A55875" w:rsidRPr="00A37AD2" w:rsidRDefault="00A37AD2" w:rsidP="00A37AD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A37AD2">
        <w:rPr>
          <w:rFonts w:ascii="Times New Roman" w:hAnsi="Times New Roman"/>
          <w:i/>
          <w:sz w:val="24"/>
          <w:szCs w:val="24"/>
        </w:rPr>
        <w:t>ед.</w:t>
      </w:r>
      <w:r>
        <w:rPr>
          <w:rFonts w:ascii="Times New Roman" w:hAnsi="Times New Roman"/>
          <w:i/>
          <w:sz w:val="24"/>
          <w:szCs w:val="24"/>
        </w:rPr>
        <w:t>:</w:t>
      </w:r>
      <w:r w:rsidR="002201E9">
        <w:rPr>
          <w:rFonts w:ascii="Times New Roman" w:hAnsi="Times New Roman"/>
          <w:i/>
          <w:sz w:val="24"/>
          <w:szCs w:val="24"/>
        </w:rPr>
        <w:t xml:space="preserve"> Н. П. Колесникова </w:t>
      </w:r>
    </w:p>
    <w:sectPr w:rsidR="00A55875" w:rsidRPr="00A37AD2" w:rsidSect="00CF7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6D01CE"/>
    <w:rsid w:val="000B1F4E"/>
    <w:rsid w:val="000E2BED"/>
    <w:rsid w:val="000E4C21"/>
    <w:rsid w:val="001225E9"/>
    <w:rsid w:val="002074A0"/>
    <w:rsid w:val="002201E9"/>
    <w:rsid w:val="00221DA9"/>
    <w:rsid w:val="00260E49"/>
    <w:rsid w:val="0028497B"/>
    <w:rsid w:val="002E2F01"/>
    <w:rsid w:val="00315DCA"/>
    <w:rsid w:val="003774CA"/>
    <w:rsid w:val="004A22CC"/>
    <w:rsid w:val="004B093C"/>
    <w:rsid w:val="00606041"/>
    <w:rsid w:val="00630F71"/>
    <w:rsid w:val="006B603C"/>
    <w:rsid w:val="006D01CE"/>
    <w:rsid w:val="00791F8B"/>
    <w:rsid w:val="007B277C"/>
    <w:rsid w:val="007B498F"/>
    <w:rsid w:val="008478C3"/>
    <w:rsid w:val="00857349"/>
    <w:rsid w:val="00914EE1"/>
    <w:rsid w:val="00921E02"/>
    <w:rsid w:val="0092347F"/>
    <w:rsid w:val="00A0281D"/>
    <w:rsid w:val="00A37AD2"/>
    <w:rsid w:val="00A55875"/>
    <w:rsid w:val="00B00641"/>
    <w:rsid w:val="00B77BED"/>
    <w:rsid w:val="00C42FDF"/>
    <w:rsid w:val="00C66581"/>
    <w:rsid w:val="00CB6271"/>
    <w:rsid w:val="00CE7EE0"/>
    <w:rsid w:val="00CF7BD9"/>
    <w:rsid w:val="00D44469"/>
    <w:rsid w:val="00D64C3C"/>
    <w:rsid w:val="00E17385"/>
    <w:rsid w:val="00E53757"/>
    <w:rsid w:val="00E562BF"/>
    <w:rsid w:val="00F113BE"/>
    <w:rsid w:val="00F2066F"/>
    <w:rsid w:val="00F70D34"/>
    <w:rsid w:val="00FD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47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857349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7349"/>
    <w:rPr>
      <w:rFonts w:ascii="Calibri Light" w:eastAsia="Times New Roman" w:hAnsi="Calibri Light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E6D2-C495-4B98-8986-9262B16F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Андрій Олександрович</dc:creator>
  <cp:keywords/>
  <dc:description/>
  <cp:lastModifiedBy>Fast Sad</cp:lastModifiedBy>
  <cp:revision>4</cp:revision>
  <dcterms:created xsi:type="dcterms:W3CDTF">2019-05-03T06:24:00Z</dcterms:created>
  <dcterms:modified xsi:type="dcterms:W3CDTF">2020-03-19T09:12:00Z</dcterms:modified>
</cp:coreProperties>
</file>